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10805" w:type="dxa"/>
        <w:tblLook w:val="04A0" w:firstRow="1" w:lastRow="0" w:firstColumn="1" w:lastColumn="0" w:noHBand="0" w:noVBand="1"/>
      </w:tblPr>
      <w:tblGrid>
        <w:gridCol w:w="3631"/>
        <w:gridCol w:w="3644"/>
        <w:gridCol w:w="1822"/>
        <w:gridCol w:w="1708"/>
      </w:tblGrid>
      <w:tr w:rsidR="006F4664" w:rsidRPr="00A9190B" w14:paraId="419CA7E4" w14:textId="10556938" w:rsidTr="006F4664">
        <w:trPr>
          <w:trHeight w:val="347"/>
        </w:trPr>
        <w:tc>
          <w:tcPr>
            <w:tcW w:w="363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5FD24C45" w14:textId="77777777" w:rsidR="006F4664" w:rsidRPr="00A9190B" w:rsidRDefault="006F4664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945837">
              <w:rPr>
                <w:rFonts w:ascii="Arial" w:hAnsi="Arial" w:cs="Arial"/>
                <w:b/>
                <w:bCs/>
                <w:sz w:val="20"/>
                <w:szCs w:val="20"/>
              </w:rPr>
              <w:t>SKU</w:t>
            </w:r>
          </w:p>
        </w:tc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77777777" w:rsidR="006F4664" w:rsidRPr="00A9190B" w:rsidRDefault="006F4664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945837">
              <w:rPr>
                <w:rFonts w:ascii="Arial" w:hAnsi="Arial" w:cs="Arial"/>
                <w:b/>
                <w:bCs/>
                <w:sz w:val="20"/>
                <w:szCs w:val="20"/>
              </w:rPr>
              <w:t>Product Name</w:t>
            </w:r>
          </w:p>
        </w:tc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77777777" w:rsidR="006F4664" w:rsidRPr="00A9190B" w:rsidRDefault="006F4664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945837">
              <w:rPr>
                <w:rFonts w:ascii="Arial" w:hAnsi="Arial" w:cs="Arial"/>
                <w:b/>
                <w:bCs/>
                <w:sz w:val="20"/>
                <w:szCs w:val="20"/>
              </w:rPr>
              <w:t>Family</w:t>
            </w:r>
          </w:p>
        </w:tc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27EFDF19" w14:textId="77777777" w:rsidR="006F4664" w:rsidRDefault="006F4664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ფასი</w:t>
            </w:r>
          </w:p>
          <w:p w14:paraId="37B248E2" w14:textId="105938CE" w:rsidR="006F4664" w:rsidRPr="00A9190B" w:rsidRDefault="006F4664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USD)</w:t>
            </w:r>
          </w:p>
        </w:tc>
      </w:tr>
    </w:tbl>
    <w:p w14:paraId="31E1BB82" w14:textId="77777777" w:rsidR="00A9190B" w:rsidRDefault="00A9190B" w:rsidP="00A9190B"/>
    <w:tbl>
      <w:tblPr>
        <w:tblW w:w="1078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8"/>
        <w:gridCol w:w="3637"/>
        <w:gridCol w:w="1818"/>
        <w:gridCol w:w="1705"/>
      </w:tblGrid>
      <w:tr w:rsidR="006F4664" w14:paraId="44184B81" w14:textId="5D334088" w:rsidTr="006F4664">
        <w:trPr>
          <w:trHeight w:val="231"/>
        </w:trPr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2A859" w14:textId="76C0E756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>CPES-SS-STANDARDPRO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13F4A" w14:textId="6177D6D6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>Support for Software Gateways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5D586" w14:textId="4D79AEAD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3F8643" w14:textId="77777777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4664" w14:paraId="2ABF42A1" w14:textId="2A0E7E8D" w:rsidTr="006F4664">
        <w:trPr>
          <w:trHeight w:val="231"/>
        </w:trPr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56B14" w14:textId="502F0202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>CPSB-EVS-COMP-5-1Y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9C897" w14:textId="366CD46E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lang w:eastAsia="ka-GE"/>
              </w:rPr>
              <w:t>SmartEvent</w:t>
            </w:r>
            <w:proofErr w:type="spellEnd"/>
            <w:r>
              <w:rPr>
                <w:rFonts w:ascii="Sylfaen" w:hAnsi="Sylfaen"/>
                <w:color w:val="000000"/>
                <w:lang w:eastAsia="ka-GE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eastAsia="ka-GE"/>
              </w:rPr>
              <w:t>SmartReporter</w:t>
            </w:r>
            <w:proofErr w:type="spellEnd"/>
            <w:r>
              <w:rPr>
                <w:rFonts w:ascii="Sylfaen" w:hAnsi="Sylfaen"/>
                <w:color w:val="000000"/>
                <w:lang w:eastAsia="ka-GE"/>
              </w:rPr>
              <w:t xml:space="preserve"> and Compliance blades for 5 gateways (Smart-1 &amp; open server) 1 year subscription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1191A" w14:textId="081E414D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19A245" w14:textId="77777777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4664" w14:paraId="1AB15C04" w14:textId="77777777" w:rsidTr="006F4664">
        <w:trPr>
          <w:trHeight w:val="231"/>
        </w:trPr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061D0" w14:textId="0BBBE970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>CPSG-VSEC-VEN-BUN-NGTP-REN-1Y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54758" w14:textId="42F72596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 xml:space="preserve">VMware </w:t>
            </w:r>
            <w:proofErr w:type="spellStart"/>
            <w:r>
              <w:rPr>
                <w:rFonts w:ascii="Sylfaen" w:hAnsi="Sylfaen"/>
                <w:color w:val="000000"/>
                <w:lang w:eastAsia="ka-GE"/>
              </w:rPr>
              <w:t>ESXi</w:t>
            </w:r>
            <w:proofErr w:type="spellEnd"/>
            <w:r>
              <w:rPr>
                <w:rFonts w:ascii="Sylfaen" w:hAnsi="Sylfaen"/>
                <w:color w:val="000000"/>
                <w:lang w:eastAsia="ka-GE"/>
              </w:rPr>
              <w:t>, Hyper-V, KVM Renewal. Integrating Check Point‘s Next Generation Threat Prevention subscription for 1 year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EF28D" w14:textId="1E69B24D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739AD12" w14:textId="77777777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4664" w14:paraId="0E7C3D98" w14:textId="3772E9A3" w:rsidTr="006F4664">
        <w:trPr>
          <w:trHeight w:val="231"/>
        </w:trPr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BDF20" w14:textId="57EA0066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>CPEP-ACCESS-RENEWAL-1Y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B90C9" w14:textId="471E2D62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>Endpoint Access Control renewal package subscription for 1 year. Provides endpoint firewall and VPN remote access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E57C6" w14:textId="6BBFEAC1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79F160" w14:textId="77777777" w:rsidR="006F4664" w:rsidRDefault="006F4664" w:rsidP="006F46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13BD0E3" w14:textId="303F9557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 w:rsidR="006F4664">
        <w:rPr>
          <w:rFonts w:ascii="Sylfaen" w:hAnsi="Sylfaen" w:cs="Sylfaen"/>
          <w:b/>
          <w:sz w:val="20"/>
          <w:szCs w:val="20"/>
          <w:lang w:val="ka-GE"/>
        </w:rPr>
        <w:t xml:space="preserve"> 2022</w:t>
      </w:r>
      <w:r w:rsidR="00CA52D2">
        <w:rPr>
          <w:rFonts w:ascii="Sylfaen" w:hAnsi="Sylfaen" w:cs="Sylfaen"/>
          <w:b/>
          <w:sz w:val="20"/>
          <w:szCs w:val="20"/>
          <w:lang w:val="ka-GE"/>
        </w:rPr>
        <w:t xml:space="preserve"> წლის </w:t>
      </w:r>
      <w:r w:rsidR="006F4664">
        <w:rPr>
          <w:rFonts w:ascii="Sylfaen" w:hAnsi="Sylfaen" w:cs="Sylfaen"/>
          <w:b/>
          <w:sz w:val="20"/>
          <w:szCs w:val="20"/>
          <w:lang w:val="ka-GE"/>
        </w:rPr>
        <w:t>8</w:t>
      </w:r>
      <w:bookmarkStart w:id="0" w:name="_GoBack"/>
      <w:bookmarkEnd w:id="0"/>
      <w:r w:rsidR="00B91CA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A9190B">
        <w:rPr>
          <w:rFonts w:ascii="Sylfaen" w:hAnsi="Sylfaen" w:cs="Sylfaen"/>
          <w:b/>
          <w:sz w:val="20"/>
          <w:szCs w:val="20"/>
          <w:lang w:val="ka-GE"/>
        </w:rPr>
        <w:t>აპრილამდე</w:t>
      </w: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66690" w14:textId="77777777" w:rsidR="00627F26" w:rsidRDefault="00627F26">
      <w:pPr>
        <w:spacing w:after="0" w:line="240" w:lineRule="auto"/>
      </w:pPr>
      <w:r>
        <w:separator/>
      </w:r>
    </w:p>
  </w:endnote>
  <w:endnote w:type="continuationSeparator" w:id="0">
    <w:p w14:paraId="2CE22076" w14:textId="77777777" w:rsidR="00627F26" w:rsidRDefault="0062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5142DF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6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284A3" w14:textId="77777777" w:rsidR="00627F26" w:rsidRDefault="00627F26">
      <w:pPr>
        <w:spacing w:after="0" w:line="240" w:lineRule="auto"/>
      </w:pPr>
      <w:r>
        <w:separator/>
      </w:r>
    </w:p>
  </w:footnote>
  <w:footnote w:type="continuationSeparator" w:id="0">
    <w:p w14:paraId="60D704B1" w14:textId="77777777" w:rsidR="00627F26" w:rsidRDefault="0062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45032"/>
    <w:rsid w:val="00555679"/>
    <w:rsid w:val="00570FF5"/>
    <w:rsid w:val="005A103F"/>
    <w:rsid w:val="005D23D6"/>
    <w:rsid w:val="00627F26"/>
    <w:rsid w:val="0064530E"/>
    <w:rsid w:val="00675EBB"/>
    <w:rsid w:val="00693989"/>
    <w:rsid w:val="006D69C0"/>
    <w:rsid w:val="006E6240"/>
    <w:rsid w:val="006F4664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2022-02-22T08:41:00Z</dcterms:modified>
</cp:coreProperties>
</file>