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6310502" w:rsidR="00E65A2C" w:rsidRPr="0041678D" w:rsidRDefault="00111423" w:rsidP="000D1CB3">
                                <w:pPr>
                                  <w:jc w:val="center"/>
                                  <w:rPr>
                                    <w:b/>
                                    <w:color w:val="E36C0A" w:themeColor="accent6" w:themeShade="BF"/>
                                    <w:sz w:val="44"/>
                                    <w:szCs w:val="56"/>
                                    <w:lang w:val="ka-GE"/>
                                  </w:rPr>
                                </w:pPr>
                                <w:r w:rsidRPr="00111423">
                                  <w:rPr>
                                    <w:rFonts w:cs="Arial"/>
                                    <w:b/>
                                    <w:color w:val="auto"/>
                                    <w:sz w:val="40"/>
                                    <w:szCs w:val="56"/>
                                    <w:lang w:val="af-ZA"/>
                                  </w:rPr>
                                  <w:t>ტენდერი Symmetra Power Module-ის შესყიდვისთვის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26310502" w:rsidR="00E65A2C" w:rsidRPr="0041678D" w:rsidRDefault="00111423" w:rsidP="000D1CB3">
                          <w:pPr>
                            <w:jc w:val="center"/>
                            <w:rPr>
                              <w:b/>
                              <w:color w:val="E36C0A" w:themeColor="accent6" w:themeShade="BF"/>
                              <w:sz w:val="44"/>
                              <w:szCs w:val="56"/>
                              <w:lang w:val="ka-GE"/>
                            </w:rPr>
                          </w:pPr>
                          <w:r w:rsidRPr="00111423">
                            <w:rPr>
                              <w:rFonts w:cs="Arial"/>
                              <w:b/>
                              <w:color w:val="auto"/>
                              <w:sz w:val="40"/>
                              <w:szCs w:val="56"/>
                              <w:lang w:val="af-ZA"/>
                            </w:rPr>
                            <w:t>ტენდერი Symmetra Power Module-ის შესყიდვისთვის</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6376A1E4" w:rsidR="00E65A2C" w:rsidRDefault="00961060" w:rsidP="007C5AE6">
                                      <w:pPr>
                                        <w:rPr>
                                          <w:lang w:val="ka-GE"/>
                                        </w:rPr>
                                      </w:pPr>
                                      <w:r>
                                        <w:rPr>
                                          <w:lang w:val="ka-GE"/>
                                        </w:rPr>
                                        <w:t>27</w:t>
                                      </w:r>
                                      <w:r w:rsidR="00DE3A97">
                                        <w:t xml:space="preserve"> </w:t>
                                      </w:r>
                                      <w:r w:rsidR="00111423">
                                        <w:rPr>
                                          <w:lang w:val="ka-GE"/>
                                        </w:rPr>
                                        <w:t>იანვარი</w:t>
                                      </w:r>
                                      <w:r w:rsidR="00E65A2C">
                                        <w:rPr>
                                          <w:lang w:val="ka-GE"/>
                                        </w:rPr>
                                        <w:t xml:space="preserve"> 202</w:t>
                                      </w:r>
                                      <w:r w:rsidR="00111423">
                                        <w:rPr>
                                          <w:lang w:val="ka-GE"/>
                                        </w:rPr>
                                        <w:t>5</w:t>
                                      </w:r>
                                    </w:p>
                                    <w:p w14:paraId="5273460A" w14:textId="79D63BA5" w:rsidR="00E65A2C" w:rsidRPr="00415C7C" w:rsidRDefault="009E388B" w:rsidP="00DE3A97">
                                      <w:pPr>
                                        <w:rPr>
                                          <w:lang w:val="ka-GE"/>
                                        </w:rPr>
                                      </w:pPr>
                                      <w:r>
                                        <w:rPr>
                                          <w:lang w:val="ka-GE"/>
                                        </w:rPr>
                                        <w:t>7</w:t>
                                      </w:r>
                                      <w:r w:rsidR="00111423">
                                        <w:rPr>
                                          <w:lang w:val="ka-GE"/>
                                        </w:rPr>
                                        <w:t xml:space="preserve"> თებერვალ</w:t>
                                      </w:r>
                                      <w:r w:rsidR="00DE3A97">
                                        <w:rPr>
                                          <w:lang w:val="ka-GE"/>
                                        </w:rPr>
                                        <w:t>ი</w:t>
                                      </w:r>
                                      <w:r w:rsidR="00E65A2C">
                                        <w:rPr>
                                          <w:lang w:val="ka-GE"/>
                                        </w:rPr>
                                        <w:t xml:space="preserve"> 202</w:t>
                                      </w:r>
                                      <w:r w:rsidR="00111423">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7B764B"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6376A1E4" w:rsidR="00E65A2C" w:rsidRDefault="00961060" w:rsidP="007C5AE6">
                                <w:pPr>
                                  <w:rPr>
                                    <w:lang w:val="ka-GE"/>
                                  </w:rPr>
                                </w:pPr>
                                <w:r>
                                  <w:rPr>
                                    <w:lang w:val="ka-GE"/>
                                  </w:rPr>
                                  <w:t>27</w:t>
                                </w:r>
                                <w:r w:rsidR="00DE3A97">
                                  <w:t xml:space="preserve"> </w:t>
                                </w:r>
                                <w:r w:rsidR="00111423">
                                  <w:rPr>
                                    <w:lang w:val="ka-GE"/>
                                  </w:rPr>
                                  <w:t>იანვარი</w:t>
                                </w:r>
                                <w:r w:rsidR="00E65A2C">
                                  <w:rPr>
                                    <w:lang w:val="ka-GE"/>
                                  </w:rPr>
                                  <w:t xml:space="preserve"> 202</w:t>
                                </w:r>
                                <w:r w:rsidR="00111423">
                                  <w:rPr>
                                    <w:lang w:val="ka-GE"/>
                                  </w:rPr>
                                  <w:t>5</w:t>
                                </w:r>
                              </w:p>
                              <w:p w14:paraId="5273460A" w14:textId="79D63BA5" w:rsidR="00E65A2C" w:rsidRPr="00415C7C" w:rsidRDefault="009E388B" w:rsidP="00DE3A97">
                                <w:pPr>
                                  <w:rPr>
                                    <w:lang w:val="ka-GE"/>
                                  </w:rPr>
                                </w:pPr>
                                <w:r>
                                  <w:rPr>
                                    <w:lang w:val="ka-GE"/>
                                  </w:rPr>
                                  <w:t>7</w:t>
                                </w:r>
                                <w:r w:rsidR="00111423">
                                  <w:rPr>
                                    <w:lang w:val="ka-GE"/>
                                  </w:rPr>
                                  <w:t xml:space="preserve"> თებერვალ</w:t>
                                </w:r>
                                <w:r w:rsidR="00DE3A97">
                                  <w:rPr>
                                    <w:lang w:val="ka-GE"/>
                                  </w:rPr>
                                  <w:t>ი</w:t>
                                </w:r>
                                <w:r w:rsidR="00E65A2C">
                                  <w:rPr>
                                    <w:lang w:val="ka-GE"/>
                                  </w:rPr>
                                  <w:t xml:space="preserve"> 202</w:t>
                                </w:r>
                                <w:r w:rsidR="00111423">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7B764B"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56B8716F" w:rsidR="00DE53CA" w:rsidRPr="00242E68" w:rsidRDefault="00111423" w:rsidP="00DE53CA">
      <w:pPr>
        <w:jc w:val="center"/>
        <w:rPr>
          <w:b/>
          <w:color w:val="E36C0A" w:themeColor="accent6" w:themeShade="BF"/>
          <w:sz w:val="44"/>
          <w:szCs w:val="56"/>
          <w:lang w:val="ka-GE"/>
        </w:rPr>
      </w:pPr>
      <w:r w:rsidRPr="00111423">
        <w:rPr>
          <w:rFonts w:cs="Arial"/>
          <w:b/>
          <w:color w:val="auto"/>
          <w:sz w:val="40"/>
          <w:szCs w:val="56"/>
          <w:lang w:val="af-ZA"/>
        </w:rPr>
        <w:t>ტენდერი Symmetra Power Module-ის შესყიდვისთვის</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B764B">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7B764B">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7B764B">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7B764B">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6AA5AD3D" w14:textId="0F615E38" w:rsidR="00111423" w:rsidRPr="00111423" w:rsidRDefault="00111423" w:rsidP="00111423">
      <w:pPr>
        <w:pStyle w:val="a0"/>
        <w:rPr>
          <w:lang w:val="ka-GE"/>
        </w:rPr>
      </w:pPr>
      <w:bookmarkStart w:id="7" w:name="_Toc22227847"/>
      <w:r w:rsidRPr="00111423">
        <w:rPr>
          <w:lang w:val="ka-GE"/>
        </w:rPr>
        <w:t>კონტრაქტორის მიერ ბანკისთვის  აპარატურის მიწოდება და საინსტალაციო სამუშაოების შესრულება. ეს სამუშაო შეიძლება განვიხილოთ როგორც „თანმდევი მომსახურება“.</w:t>
      </w:r>
    </w:p>
    <w:p w14:paraId="70F3E635" w14:textId="034E6969" w:rsidR="00111423" w:rsidRPr="00111423" w:rsidRDefault="00111423" w:rsidP="00111423">
      <w:pPr>
        <w:pStyle w:val="a0"/>
        <w:rPr>
          <w:lang w:val="ka-GE"/>
        </w:rPr>
      </w:pPr>
      <w:r w:rsidRPr="00111423">
        <w:rPr>
          <w:lang w:val="ka-GE"/>
        </w:rPr>
        <w:t>ნასყიდობის საგანზე უნდა ვრცელდებოდეს მწარმოებლის საგარანიტიო პოლიტიკის შესაბამისი საგარანტიო მომსახურება 1 (ერთი) წლის განმავლობაში.</w:t>
      </w:r>
    </w:p>
    <w:p w14:paraId="63569252" w14:textId="01617997" w:rsidR="00111423" w:rsidRDefault="00111423" w:rsidP="00111423">
      <w:pPr>
        <w:pStyle w:val="a0"/>
        <w:rPr>
          <w:lang w:val="ka-GE"/>
        </w:rPr>
      </w:pPr>
      <w:r w:rsidRPr="00111423">
        <w:rPr>
          <w:lang w:val="ka-GE"/>
        </w:rPr>
        <w:t>საგარანტიო მომსახურება გულისხმობს დაზიანებული მოწყობილობის შეკეთებას ან შეცვლას იმავე მოწყობილობით მწარმოებლის საგარანტიო პირობების შესაბამისად</w:t>
      </w:r>
      <w:r>
        <w:rPr>
          <w:lang w:val="ka-GE"/>
        </w:rPr>
        <w:t>.</w:t>
      </w:r>
    </w:p>
    <w:p w14:paraId="13824B35" w14:textId="39603B5D" w:rsidR="00111423" w:rsidRDefault="00111423" w:rsidP="00111423">
      <w:pPr>
        <w:pStyle w:val="a0"/>
        <w:rPr>
          <w:lang w:val="ka-GE"/>
        </w:rPr>
      </w:pPr>
      <w:r w:rsidRPr="00111423">
        <w:rPr>
          <w:lang w:val="ka-GE"/>
        </w:rPr>
        <w:t>შემოთავაზებული პროდუქცია წარმოგენილი უნდა იყოს მწარმოებლის ოფიციალურიხაზით</w:t>
      </w:r>
      <w:r>
        <w:rPr>
          <w:lang w:val="ka-GE"/>
        </w:rPr>
        <w:t xml:space="preserve">, რის დასტურადაც პრეტედეტმა უნდა შეძლოს </w:t>
      </w:r>
      <w:r w:rsidRPr="00111423">
        <w:rPr>
          <w:lang w:val="ka-GE"/>
        </w:rPr>
        <w:t>Manufacturer's Authorization Form</w:t>
      </w:r>
      <w:r>
        <w:t xml:space="preserve"> (MAF)-</w:t>
      </w:r>
      <w:r>
        <w:rPr>
          <w:lang w:val="ka-GE"/>
        </w:rPr>
        <w:t>ის წარმოდგენა.</w:t>
      </w:r>
    </w:p>
    <w:p w14:paraId="23E5F741" w14:textId="201D8EB7" w:rsidR="00111423" w:rsidRDefault="002F1805" w:rsidP="00111423">
      <w:pPr>
        <w:keepNext/>
        <w:keepLines/>
        <w:spacing w:before="180" w:after="120"/>
        <w:ind w:left="360" w:hanging="360"/>
        <w:outlineLvl w:val="0"/>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w:t>
      </w:r>
      <w:r w:rsidR="00111423">
        <w:rPr>
          <w:rFonts w:cs="Sylfaen"/>
          <w:lang w:val="ka-GE"/>
        </w:rPr>
        <w:t xml:space="preserve"> ჭირნახულის 9.</w:t>
      </w:r>
    </w:p>
    <w:p w14:paraId="4B610522" w14:textId="1E7624E4" w:rsidR="002F1805" w:rsidRPr="002F1805" w:rsidRDefault="002F1805" w:rsidP="002F1805">
      <w:pPr>
        <w:spacing w:after="200" w:line="276" w:lineRule="auto"/>
        <w:jc w:val="left"/>
        <w:rPr>
          <w:rFonts w:cs="Sylfaen"/>
          <w:lang w:val="ka-GE"/>
        </w:rPr>
      </w:pP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tbl>
      <w:tblPr>
        <w:tblW w:w="10160" w:type="dxa"/>
        <w:tblLook w:val="04A0" w:firstRow="1" w:lastRow="0" w:firstColumn="1" w:lastColumn="0" w:noHBand="0" w:noVBand="1"/>
      </w:tblPr>
      <w:tblGrid>
        <w:gridCol w:w="1780"/>
        <w:gridCol w:w="4712"/>
        <w:gridCol w:w="712"/>
        <w:gridCol w:w="1426"/>
        <w:gridCol w:w="1530"/>
      </w:tblGrid>
      <w:tr w:rsidR="006B0D6A" w14:paraId="6E1E65B9" w14:textId="7975A7A0" w:rsidTr="006B0D6A">
        <w:trPr>
          <w:trHeight w:val="290"/>
        </w:trPr>
        <w:tc>
          <w:tcPr>
            <w:tcW w:w="1780" w:type="dxa"/>
            <w:tcBorders>
              <w:top w:val="single" w:sz="8" w:space="0" w:color="auto"/>
              <w:left w:val="single" w:sz="8" w:space="0" w:color="auto"/>
              <w:bottom w:val="single" w:sz="8" w:space="0" w:color="auto"/>
              <w:right w:val="single" w:sz="8" w:space="0" w:color="auto"/>
            </w:tcBorders>
            <w:hideMark/>
          </w:tcPr>
          <w:p w14:paraId="7DC461C5" w14:textId="77777777" w:rsidR="006B0D6A" w:rsidRPr="006B0D6A" w:rsidRDefault="006B0D6A" w:rsidP="006B0D6A">
            <w:pPr>
              <w:jc w:val="center"/>
              <w:rPr>
                <w:rFonts w:ascii="BOG 2017" w:eastAsia="Times New Roman" w:hAnsi="BOG 2017" w:cs="Calibri"/>
                <w:color w:val="000000"/>
              </w:rPr>
            </w:pPr>
            <w:r w:rsidRPr="006B0D6A">
              <w:rPr>
                <w:rFonts w:ascii="BOG 2017" w:eastAsia="Times New Roman" w:hAnsi="BOG 2017" w:cs="Calibri"/>
                <w:color w:val="000000"/>
              </w:rPr>
              <w:t>Product</w:t>
            </w:r>
          </w:p>
        </w:tc>
        <w:tc>
          <w:tcPr>
            <w:tcW w:w="4712" w:type="dxa"/>
            <w:tcBorders>
              <w:top w:val="single" w:sz="8" w:space="0" w:color="auto"/>
              <w:left w:val="nil"/>
              <w:bottom w:val="single" w:sz="8" w:space="0" w:color="auto"/>
              <w:right w:val="single" w:sz="8" w:space="0" w:color="auto"/>
            </w:tcBorders>
            <w:hideMark/>
          </w:tcPr>
          <w:p w14:paraId="71E7BF18" w14:textId="3DA762E9" w:rsidR="006B0D6A" w:rsidRPr="006B0D6A" w:rsidRDefault="006B0D6A" w:rsidP="006B0D6A">
            <w:pPr>
              <w:jc w:val="center"/>
              <w:rPr>
                <w:rFonts w:ascii="BOG 2017" w:eastAsia="Times New Roman" w:hAnsi="BOG 2017" w:cs="Calibri"/>
                <w:color w:val="000000"/>
              </w:rPr>
            </w:pPr>
            <w:r w:rsidRPr="006B0D6A">
              <w:rPr>
                <w:rFonts w:ascii="BOG 2017" w:eastAsia="Times New Roman" w:hAnsi="BOG 2017" w:cs="Calibri"/>
                <w:color w:val="000000"/>
              </w:rPr>
              <w:t>Description</w:t>
            </w:r>
          </w:p>
        </w:tc>
        <w:tc>
          <w:tcPr>
            <w:tcW w:w="712" w:type="dxa"/>
            <w:tcBorders>
              <w:top w:val="single" w:sz="8" w:space="0" w:color="auto"/>
              <w:left w:val="nil"/>
              <w:bottom w:val="single" w:sz="8" w:space="0" w:color="auto"/>
              <w:right w:val="single" w:sz="8" w:space="0" w:color="auto"/>
            </w:tcBorders>
            <w:hideMark/>
          </w:tcPr>
          <w:p w14:paraId="629AF7B9" w14:textId="26747DF9" w:rsidR="006B0D6A" w:rsidRPr="006B0D6A" w:rsidRDefault="006B0D6A" w:rsidP="006B0D6A">
            <w:pPr>
              <w:jc w:val="center"/>
              <w:rPr>
                <w:rFonts w:ascii="BOG 2017" w:eastAsia="Times New Roman" w:hAnsi="BOG 2017" w:cs="Calibri"/>
                <w:color w:val="000000"/>
              </w:rPr>
            </w:pPr>
            <w:r w:rsidRPr="006B0D6A">
              <w:rPr>
                <w:rFonts w:ascii="BOG 2017" w:eastAsia="Times New Roman" w:hAnsi="BOG 2017" w:cs="Calibri"/>
                <w:color w:val="000000"/>
              </w:rPr>
              <w:t>QTY</w:t>
            </w:r>
          </w:p>
        </w:tc>
        <w:tc>
          <w:tcPr>
            <w:tcW w:w="1426" w:type="dxa"/>
            <w:tcBorders>
              <w:top w:val="single" w:sz="8" w:space="0" w:color="auto"/>
              <w:left w:val="nil"/>
              <w:bottom w:val="single" w:sz="8" w:space="0" w:color="auto"/>
              <w:right w:val="single" w:sz="8" w:space="0" w:color="auto"/>
            </w:tcBorders>
          </w:tcPr>
          <w:p w14:paraId="3996EB58" w14:textId="7E9A3718" w:rsidR="006B0D6A" w:rsidRPr="006B0D6A" w:rsidRDefault="006B0D6A" w:rsidP="006B0D6A">
            <w:pPr>
              <w:jc w:val="center"/>
              <w:rPr>
                <w:rFonts w:ascii="BOG 2017" w:hAnsi="BOG 2017" w:cs="Calibri"/>
                <w:b/>
                <w:bCs/>
                <w:sz w:val="22"/>
                <w:szCs w:val="22"/>
              </w:rPr>
            </w:pPr>
            <w:r w:rsidRPr="006B0D6A">
              <w:rPr>
                <w:rFonts w:ascii="BOG 2017" w:eastAsia="Times New Roman" w:hAnsi="BOG 2017" w:cs="Calibri"/>
                <w:color w:val="000000"/>
              </w:rPr>
              <w:t>Unit Price (USD)</w:t>
            </w:r>
          </w:p>
        </w:tc>
        <w:tc>
          <w:tcPr>
            <w:tcW w:w="1530" w:type="dxa"/>
            <w:tcBorders>
              <w:top w:val="single" w:sz="8" w:space="0" w:color="auto"/>
              <w:left w:val="nil"/>
              <w:bottom w:val="single" w:sz="8" w:space="0" w:color="auto"/>
              <w:right w:val="single" w:sz="8" w:space="0" w:color="auto"/>
            </w:tcBorders>
          </w:tcPr>
          <w:p w14:paraId="31AC8F99" w14:textId="6DDD2251" w:rsidR="006B0D6A" w:rsidRPr="006B0D6A" w:rsidRDefault="006B0D6A" w:rsidP="006B0D6A">
            <w:pPr>
              <w:jc w:val="center"/>
              <w:rPr>
                <w:rFonts w:ascii="BOG 2017" w:eastAsia="Times New Roman" w:hAnsi="BOG 2017" w:cs="Calibri"/>
                <w:color w:val="000000"/>
              </w:rPr>
            </w:pPr>
            <w:r w:rsidRPr="006B0D6A">
              <w:rPr>
                <w:rFonts w:ascii="BOG 2017" w:eastAsia="Times New Roman" w:hAnsi="BOG 2017" w:cs="Calibri"/>
                <w:color w:val="000000"/>
              </w:rPr>
              <w:t>Total Price (USD)</w:t>
            </w:r>
          </w:p>
        </w:tc>
      </w:tr>
      <w:tr w:rsidR="006B0D6A" w14:paraId="2B0F86E1" w14:textId="440DBEC4" w:rsidTr="006B0D6A">
        <w:trPr>
          <w:trHeight w:val="560"/>
        </w:trPr>
        <w:tc>
          <w:tcPr>
            <w:tcW w:w="1780" w:type="dxa"/>
            <w:tcBorders>
              <w:top w:val="nil"/>
              <w:left w:val="single" w:sz="8" w:space="0" w:color="auto"/>
              <w:bottom w:val="single" w:sz="8" w:space="0" w:color="auto"/>
              <w:right w:val="single" w:sz="8" w:space="0" w:color="auto"/>
            </w:tcBorders>
            <w:hideMark/>
          </w:tcPr>
          <w:p w14:paraId="1F314B2B" w14:textId="634F745A" w:rsidR="006B0D6A" w:rsidRPr="006B0D6A" w:rsidRDefault="006B0D6A" w:rsidP="006B0D6A">
            <w:pPr>
              <w:jc w:val="center"/>
              <w:rPr>
                <w:rFonts w:ascii="BOG 2017" w:eastAsia="Times New Roman" w:hAnsi="BOG 2017" w:cs="Calibri"/>
                <w:color w:val="000000"/>
              </w:rPr>
            </w:pPr>
            <w:r w:rsidRPr="006B0D6A">
              <w:rPr>
                <w:rFonts w:ascii="BOG 2017" w:eastAsia="Times New Roman" w:hAnsi="BOG 2017" w:cs="Calibri"/>
                <w:color w:val="000000"/>
              </w:rPr>
              <w:t>SYPM10K16H</w:t>
            </w:r>
          </w:p>
        </w:tc>
        <w:tc>
          <w:tcPr>
            <w:tcW w:w="4712" w:type="dxa"/>
            <w:tcBorders>
              <w:top w:val="nil"/>
              <w:left w:val="nil"/>
              <w:bottom w:val="single" w:sz="8" w:space="0" w:color="auto"/>
              <w:right w:val="single" w:sz="8" w:space="0" w:color="auto"/>
            </w:tcBorders>
            <w:hideMark/>
          </w:tcPr>
          <w:p w14:paraId="411D65E5" w14:textId="73AFD53C" w:rsidR="006B0D6A" w:rsidRPr="006B0D6A" w:rsidRDefault="006B0D6A" w:rsidP="006B0D6A">
            <w:pPr>
              <w:jc w:val="center"/>
              <w:rPr>
                <w:rFonts w:ascii="BOG 2017" w:eastAsia="Times New Roman" w:hAnsi="BOG 2017" w:cs="Calibri"/>
                <w:color w:val="000000"/>
              </w:rPr>
            </w:pPr>
            <w:proofErr w:type="spellStart"/>
            <w:r w:rsidRPr="006B0D6A">
              <w:rPr>
                <w:rFonts w:ascii="BOG 2017" w:eastAsia="Times New Roman" w:hAnsi="BOG 2017" w:cs="Calibri"/>
                <w:color w:val="000000"/>
              </w:rPr>
              <w:t>Symmetra</w:t>
            </w:r>
            <w:proofErr w:type="spellEnd"/>
            <w:r w:rsidRPr="006B0D6A">
              <w:rPr>
                <w:rFonts w:ascii="BOG 2017" w:eastAsia="Times New Roman" w:hAnsi="BOG 2017" w:cs="Calibri"/>
                <w:color w:val="000000"/>
              </w:rPr>
              <w:t xml:space="preserve"> PX Power Module, 10/16kW, 400V 16kW high efficiency power module for the </w:t>
            </w:r>
            <w:proofErr w:type="spellStart"/>
            <w:r w:rsidRPr="006B0D6A">
              <w:rPr>
                <w:rFonts w:ascii="BOG 2017" w:eastAsia="Times New Roman" w:hAnsi="BOG 2017" w:cs="Calibri"/>
                <w:color w:val="000000"/>
              </w:rPr>
              <w:t>Symmetra</w:t>
            </w:r>
            <w:proofErr w:type="spellEnd"/>
            <w:r w:rsidRPr="006B0D6A">
              <w:rPr>
                <w:rFonts w:ascii="BOG 2017" w:eastAsia="Times New Roman" w:hAnsi="BOG 2017" w:cs="Calibri"/>
                <w:color w:val="000000"/>
              </w:rPr>
              <w:t xml:space="preserve"> PX160kW</w:t>
            </w:r>
          </w:p>
        </w:tc>
        <w:tc>
          <w:tcPr>
            <w:tcW w:w="712" w:type="dxa"/>
            <w:tcBorders>
              <w:top w:val="nil"/>
              <w:left w:val="nil"/>
              <w:bottom w:val="single" w:sz="8" w:space="0" w:color="auto"/>
              <w:right w:val="single" w:sz="8" w:space="0" w:color="auto"/>
            </w:tcBorders>
            <w:vAlign w:val="center"/>
            <w:hideMark/>
          </w:tcPr>
          <w:p w14:paraId="1FDAE1A7" w14:textId="2E5C72C1" w:rsidR="006B0D6A" w:rsidRPr="006B0D6A" w:rsidRDefault="006B0D6A" w:rsidP="006B0D6A">
            <w:pPr>
              <w:jc w:val="center"/>
              <w:rPr>
                <w:rFonts w:ascii="BOG 2017" w:eastAsia="Times New Roman" w:hAnsi="BOG 2017" w:cs="Calibri"/>
                <w:color w:val="000000"/>
              </w:rPr>
            </w:pPr>
            <w:r w:rsidRPr="006B0D6A">
              <w:rPr>
                <w:rFonts w:ascii="BOG 2017" w:eastAsia="Times New Roman" w:hAnsi="BOG 2017" w:cs="Calibri"/>
                <w:color w:val="000000"/>
              </w:rPr>
              <w:t>3</w:t>
            </w:r>
          </w:p>
        </w:tc>
        <w:tc>
          <w:tcPr>
            <w:tcW w:w="1426" w:type="dxa"/>
            <w:tcBorders>
              <w:top w:val="nil"/>
              <w:left w:val="nil"/>
              <w:bottom w:val="single" w:sz="8" w:space="0" w:color="auto"/>
              <w:right w:val="single" w:sz="8" w:space="0" w:color="auto"/>
            </w:tcBorders>
          </w:tcPr>
          <w:p w14:paraId="47AFCD7C" w14:textId="77777777" w:rsidR="006B0D6A" w:rsidRPr="006B0D6A" w:rsidRDefault="006B0D6A">
            <w:pPr>
              <w:pStyle w:val="NormalWeb"/>
              <w:rPr>
                <w:rFonts w:ascii="BOG 2017" w:hAnsi="BOG 2017" w:cs="Calibri"/>
                <w:sz w:val="22"/>
                <w:szCs w:val="22"/>
              </w:rPr>
            </w:pPr>
          </w:p>
        </w:tc>
        <w:tc>
          <w:tcPr>
            <w:tcW w:w="1530" w:type="dxa"/>
            <w:tcBorders>
              <w:top w:val="nil"/>
              <w:left w:val="nil"/>
              <w:bottom w:val="single" w:sz="8" w:space="0" w:color="auto"/>
              <w:right w:val="single" w:sz="8" w:space="0" w:color="auto"/>
            </w:tcBorders>
          </w:tcPr>
          <w:p w14:paraId="5E5C4B67" w14:textId="77777777" w:rsidR="006B0D6A" w:rsidRPr="006B0D6A" w:rsidRDefault="006B0D6A" w:rsidP="006B0D6A">
            <w:pPr>
              <w:jc w:val="center"/>
              <w:rPr>
                <w:rFonts w:ascii="BOG 2017" w:eastAsia="Times New Roman" w:hAnsi="BOG 2017" w:cs="Calibri"/>
                <w:color w:val="000000"/>
              </w:rPr>
            </w:pPr>
          </w:p>
        </w:tc>
      </w:tr>
    </w:tbl>
    <w:p w14:paraId="421B2623" w14:textId="77777777" w:rsidR="00111423" w:rsidRDefault="00111423" w:rsidP="00111423">
      <w:pPr>
        <w:rPr>
          <w:color w:val="auto"/>
          <w:lang w:val="ka-GE"/>
        </w:rPr>
      </w:pPr>
    </w:p>
    <w:p w14:paraId="5FF52264" w14:textId="77777777" w:rsidR="00DE3A97" w:rsidRPr="006B0D6A" w:rsidRDefault="00DE3A97" w:rsidP="00DE3A97">
      <w:pPr>
        <w:rPr>
          <w:rFonts w:asciiTheme="minorHAnsi" w:eastAsia="Times New Roman" w:hAnsiTheme="minorHAnsi" w:cs="Times New Roman"/>
          <w:color w:val="000000"/>
          <w:sz w:val="22"/>
          <w:szCs w:val="22"/>
          <w:lang w:val="ka-GE"/>
        </w:rPr>
      </w:pPr>
    </w:p>
    <w:p w14:paraId="0A5BB364" w14:textId="77777777" w:rsidR="000238DE" w:rsidRPr="00870A14" w:rsidRDefault="000238DE">
      <w:pPr>
        <w:jc w:val="left"/>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6B0D6A" w:rsidRPr="006204C9" w14:paraId="37DAA824"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34EBA8"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Total USD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9414400" w14:textId="77777777" w:rsidR="006B0D6A" w:rsidRPr="006204C9" w:rsidRDefault="006B0D6A" w:rsidP="00437E91">
            <w:pPr>
              <w:jc w:val="center"/>
              <w:rPr>
                <w:rFonts w:ascii="BOG 2017" w:eastAsia="Times New Roman" w:hAnsi="BOG 2017" w:cs="Calibri"/>
                <w:color w:val="404040"/>
              </w:rPr>
            </w:pPr>
            <w:r w:rsidRPr="006204C9">
              <w:rPr>
                <w:rFonts w:ascii="BOG 2017" w:eastAsia="Times New Roman" w:hAnsi="BOG 2017" w:cs="Calibri"/>
                <w:color w:val="404040"/>
              </w:rPr>
              <w:t>#REF!</w:t>
            </w:r>
          </w:p>
        </w:tc>
      </w:tr>
      <w:tr w:rsidR="006B0D6A" w:rsidRPr="006204C9" w14:paraId="2E18EFF9"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713562"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4419D54E"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0%</w:t>
            </w:r>
          </w:p>
        </w:tc>
      </w:tr>
      <w:tr w:rsidR="006B0D6A" w:rsidRPr="006204C9" w14:paraId="79900874" w14:textId="77777777" w:rsidTr="00437E9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BAE6BF"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5632E535" w14:textId="77777777" w:rsidR="006B0D6A" w:rsidRPr="006204C9" w:rsidRDefault="006B0D6A" w:rsidP="00437E91">
            <w:pPr>
              <w:jc w:val="center"/>
              <w:rPr>
                <w:rFonts w:ascii="BOG 2017" w:eastAsia="Times New Roman" w:hAnsi="BOG 2017" w:cs="Calibri"/>
                <w:color w:val="000000"/>
              </w:rPr>
            </w:pPr>
            <w:r w:rsidRPr="006204C9">
              <w:rPr>
                <w:rFonts w:ascii="BOG 2017" w:eastAsia="Times New Roman" w:hAnsi="BOG 2017" w:cs="Calibri"/>
                <w:color w:val="000000"/>
              </w:rPr>
              <w:t> </w:t>
            </w:r>
          </w:p>
        </w:tc>
      </w:tr>
    </w:tbl>
    <w:p w14:paraId="7AFDC290" w14:textId="281DABBB"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288801E7" w14:textId="77777777" w:rsidR="00DE3A97" w:rsidRPr="00DE3A97" w:rsidRDefault="00DE3A97" w:rsidP="00DE3A97">
      <w:pPr>
        <w:pStyle w:val="a"/>
        <w:numPr>
          <w:ilvl w:val="0"/>
          <w:numId w:val="0"/>
        </w:num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lastRenderedPageBreak/>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BE3CB" w14:textId="77777777" w:rsidR="007B764B" w:rsidRDefault="007B764B" w:rsidP="002E7950">
      <w:r>
        <w:separator/>
      </w:r>
    </w:p>
  </w:endnote>
  <w:endnote w:type="continuationSeparator" w:id="0">
    <w:p w14:paraId="5B68ADF2" w14:textId="77777777" w:rsidR="007B764B" w:rsidRDefault="007B764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E3A9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E3A97">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3E685" w14:textId="77777777" w:rsidR="007B764B" w:rsidRDefault="007B764B" w:rsidP="002E7950">
      <w:r>
        <w:separator/>
      </w:r>
    </w:p>
  </w:footnote>
  <w:footnote w:type="continuationSeparator" w:id="0">
    <w:p w14:paraId="73A60725" w14:textId="77777777" w:rsidR="007B764B" w:rsidRDefault="007B764B"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1"/>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1312"/>
    <w:rsid w:val="00111423"/>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E0A"/>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00A5"/>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0D6A"/>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7"/>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B764B"/>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1060"/>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88B"/>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A97"/>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28577927">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0905965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1147237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E8C758-0AD9-4929-8895-4457A5DD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cp:lastModifiedBy>
  <cp:revision>3</cp:revision>
  <cp:lastPrinted>2019-10-17T14:03:00Z</cp:lastPrinted>
  <dcterms:created xsi:type="dcterms:W3CDTF">2025-01-27T06:52:00Z</dcterms:created>
  <dcterms:modified xsi:type="dcterms:W3CDTF">2025-01-27T06:54:00Z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