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DD" w:rsidRPr="00CF1370" w:rsidRDefault="00CC5BDD" w:rsidP="007152EA">
      <w:pPr>
        <w:pStyle w:val="TableParagraph"/>
        <w:rPr>
          <w:sz w:val="20"/>
          <w:szCs w:val="20"/>
          <w:lang w:val="ka-GE"/>
        </w:rPr>
      </w:pPr>
    </w:p>
    <w:p w:rsidR="00CC5BDD" w:rsidRPr="00CF1370" w:rsidRDefault="00CC5BDD" w:rsidP="007152EA">
      <w:pPr>
        <w:pStyle w:val="TableParagraph"/>
        <w:rPr>
          <w:sz w:val="20"/>
          <w:szCs w:val="20"/>
          <w:lang w:val="ka-GE"/>
        </w:rPr>
      </w:pPr>
    </w:p>
    <w:p w:rsidR="00BE3B72" w:rsidRPr="00CF1370" w:rsidRDefault="00CC5BDD" w:rsidP="007152EA">
      <w:pPr>
        <w:pStyle w:val="TableParagraph"/>
        <w:rPr>
          <w:sz w:val="20"/>
          <w:szCs w:val="20"/>
          <w:lang w:val="ka-GE"/>
        </w:rPr>
      </w:pPr>
      <w:r w:rsidRPr="00CF1370">
        <w:rPr>
          <w:sz w:val="20"/>
          <w:szCs w:val="20"/>
          <w:lang w:val="ka-GE"/>
        </w:rPr>
        <w:t xml:space="preserve">                                                                                                                               </w:t>
      </w:r>
    </w:p>
    <w:p w:rsidR="00294CC7" w:rsidRPr="00CF1370" w:rsidRDefault="00294CC7" w:rsidP="007152EA">
      <w:pPr>
        <w:pStyle w:val="TableParagraph"/>
        <w:rPr>
          <w:sz w:val="20"/>
          <w:szCs w:val="20"/>
          <w:lang w:val="ka-GE"/>
        </w:rPr>
      </w:pPr>
    </w:p>
    <w:p w:rsidR="00AF4172" w:rsidRPr="00CF1370" w:rsidRDefault="008176B7" w:rsidP="00D3706C">
      <w:pPr>
        <w:pStyle w:val="TableParagraph"/>
        <w:jc w:val="center"/>
        <w:rPr>
          <w:sz w:val="20"/>
          <w:szCs w:val="20"/>
          <w:lang w:val="ka-GE"/>
        </w:rPr>
      </w:pPr>
      <w:r w:rsidRPr="00CF1370">
        <w:rPr>
          <w:rFonts w:ascii="Sylfaen" w:hAnsi="Sylfaen" w:cs="Sylfaen"/>
          <w:sz w:val="20"/>
          <w:szCs w:val="20"/>
          <w:lang w:val="ka-GE"/>
        </w:rPr>
        <w:t>ტენდერი</w:t>
      </w:r>
      <w:r w:rsidRPr="00CF1370">
        <w:rPr>
          <w:sz w:val="20"/>
          <w:szCs w:val="20"/>
          <w:lang w:val="ka-GE"/>
        </w:rPr>
        <w:t xml:space="preserve"> A4 </w:t>
      </w:r>
      <w:r w:rsidRPr="00CF1370">
        <w:rPr>
          <w:rFonts w:ascii="Sylfaen" w:hAnsi="Sylfaen" w:cs="Sylfaen"/>
          <w:sz w:val="20"/>
          <w:szCs w:val="20"/>
          <w:lang w:val="ka-GE"/>
        </w:rPr>
        <w:t>ქაღალდის</w:t>
      </w:r>
      <w:r w:rsidRPr="00CF1370">
        <w:rPr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lang w:val="ka-GE"/>
        </w:rPr>
        <w:t>შესყიდვაზე</w:t>
      </w:r>
    </w:p>
    <w:p w:rsidR="007152EA" w:rsidRPr="00CF1370" w:rsidRDefault="007152EA" w:rsidP="002642F5">
      <w:pPr>
        <w:pStyle w:val="TableParagraph"/>
        <w:rPr>
          <w:rFonts w:eastAsia="Segoe UI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CF1370" w:rsidRDefault="008176B7" w:rsidP="002642F5">
      <w:pPr>
        <w:pStyle w:val="TableParagraph"/>
        <w:rPr>
          <w:rFonts w:eastAsia="Segoe UI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CF1370" w:rsidRDefault="008176B7" w:rsidP="009B7F4D">
      <w:pPr>
        <w:pStyle w:val="TableParagraph"/>
        <w:ind w:left="2880" w:firstLine="720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CF137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კომპანიის შესახებ</w:t>
      </w:r>
    </w:p>
    <w:p w:rsidR="008176B7" w:rsidRPr="00CF1370" w:rsidRDefault="008176B7" w:rsidP="002642F5">
      <w:pPr>
        <w:pStyle w:val="TableParagraph"/>
        <w:rPr>
          <w:sz w:val="20"/>
          <w:szCs w:val="20"/>
          <w:lang w:val="ka-GE"/>
        </w:rPr>
      </w:pPr>
    </w:p>
    <w:p w:rsidR="003200BC" w:rsidRPr="00CF1370" w:rsidRDefault="003200BC" w:rsidP="003200BC">
      <w:pPr>
        <w:pStyle w:val="TableParagraph"/>
        <w:jc w:val="both"/>
        <w:rPr>
          <w:rFonts w:cstheme="minorHAnsi"/>
          <w:sz w:val="20"/>
          <w:szCs w:val="20"/>
          <w:shd w:val="clear" w:color="auto" w:fill="FFFFFF"/>
          <w:lang w:val="ka-GE"/>
        </w:rPr>
      </w:pP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შპს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„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ლოგისტიკა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“ 2005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წლიდან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მოღვაწეობს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ბაზარზე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აწარმოებს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სასმელი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პროდუქტების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მარკეტინგულ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მხარდაჭერას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br/>
      </w:r>
    </w:p>
    <w:p w:rsidR="003200BC" w:rsidRPr="00CF1370" w:rsidRDefault="003200BC" w:rsidP="003200BC">
      <w:pPr>
        <w:pStyle w:val="TableParagraph"/>
        <w:jc w:val="both"/>
        <w:rPr>
          <w:rFonts w:cstheme="minorHAnsi"/>
          <w:sz w:val="20"/>
          <w:szCs w:val="20"/>
          <w:lang w:val="ka-GE"/>
        </w:rPr>
      </w:pP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ამჟამად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კომპანიის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პორტფელში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დაახლოებით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30-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მდე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რომლის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ექსკლუზიურ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განვითარებას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მაშტაბით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1</w:t>
      </w:r>
      <w:r w:rsidRPr="00CF1370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>4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წელზე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მეტია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ახორციელებს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მათ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შორისაა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: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თელიანი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ველი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სნო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კობი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აისი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, 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ყაზბეგი</w:t>
      </w:r>
      <w:r w:rsidR="003E1772" w:rsidRPr="00CF1370">
        <w:rPr>
          <w:rFonts w:cstheme="minorHAnsi"/>
          <w:sz w:val="20"/>
          <w:szCs w:val="20"/>
          <w:shd w:val="clear" w:color="auto" w:fill="FFFFFF"/>
          <w:lang w:val="ka-GE"/>
        </w:rPr>
        <w:t>, Heineken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, Lavazza, Medoff,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სხვა</w:t>
      </w:r>
      <w:r w:rsidRPr="00CF1370">
        <w:rPr>
          <w:rFonts w:cstheme="minorHAnsi"/>
          <w:sz w:val="20"/>
          <w:szCs w:val="20"/>
          <w:shd w:val="clear" w:color="auto" w:fill="FFFFFF"/>
          <w:lang w:val="ka-GE"/>
        </w:rPr>
        <w:t>.</w:t>
      </w:r>
    </w:p>
    <w:p w:rsidR="00945759" w:rsidRPr="00CF1370" w:rsidRDefault="00945759" w:rsidP="002642F5">
      <w:pPr>
        <w:pStyle w:val="TableParagraph"/>
        <w:rPr>
          <w:rFonts w:eastAsia="Segoe UI"/>
          <w:w w:val="80"/>
          <w:sz w:val="20"/>
          <w:szCs w:val="20"/>
          <w:lang w:val="ka-GE"/>
        </w:rPr>
      </w:pPr>
    </w:p>
    <w:p w:rsidR="002642F5" w:rsidRPr="00CF1370" w:rsidRDefault="002642F5" w:rsidP="003F50D1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CF137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შესყიდვის  პირობები</w:t>
      </w:r>
    </w:p>
    <w:p w:rsidR="002642F5" w:rsidRPr="00CF1370" w:rsidRDefault="002642F5" w:rsidP="002642F5">
      <w:pPr>
        <w:pStyle w:val="TableParagraph"/>
        <w:rPr>
          <w:sz w:val="20"/>
          <w:szCs w:val="20"/>
          <w:lang w:val="ka-GE"/>
        </w:rPr>
      </w:pPr>
    </w:p>
    <w:p w:rsidR="002642F5" w:rsidRPr="00CF1370" w:rsidRDefault="002642F5" w:rsidP="002642F5">
      <w:pPr>
        <w:pStyle w:val="TableParagraph"/>
        <w:rPr>
          <w:rFonts w:eastAsia="Segoe UI"/>
          <w:w w:val="80"/>
          <w:sz w:val="20"/>
          <w:szCs w:val="20"/>
          <w:lang w:val="ka-GE"/>
        </w:rPr>
      </w:pP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შესყიდვის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ობიექტია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საკანცელარიო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ქაღალდი</w:t>
      </w:r>
      <w:r w:rsidRPr="00CF1370">
        <w:rPr>
          <w:sz w:val="20"/>
          <w:szCs w:val="20"/>
          <w:shd w:val="clear" w:color="auto" w:fill="FFFFFF"/>
          <w:lang w:val="ka-GE"/>
        </w:rPr>
        <w:t xml:space="preserve"> A4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ფორმატის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თანდართული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ტექნიკური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მახასიათებლების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გათვალისწინებით</w:t>
      </w:r>
      <w:r w:rsidRPr="00CF1370">
        <w:rPr>
          <w:sz w:val="20"/>
          <w:szCs w:val="20"/>
          <w:shd w:val="clear" w:color="auto" w:fill="FFFFFF"/>
          <w:lang w:val="ka-GE"/>
        </w:rPr>
        <w:t xml:space="preserve">. </w:t>
      </w:r>
    </w:p>
    <w:p w:rsidR="008176B7" w:rsidRPr="00CF1370" w:rsidRDefault="008176B7" w:rsidP="002642F5">
      <w:pPr>
        <w:pStyle w:val="TableParagraph"/>
        <w:rPr>
          <w:rFonts w:eastAsia="Segoe UI"/>
          <w:w w:val="80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2642F5" w:rsidRPr="00CF1370" w:rsidTr="002642F5">
        <w:tc>
          <w:tcPr>
            <w:tcW w:w="421" w:type="dxa"/>
            <w:shd w:val="clear" w:color="auto" w:fill="D9D9D9" w:themeFill="background1" w:themeFillShade="D9"/>
          </w:tcPr>
          <w:p w:rsidR="002642F5" w:rsidRPr="00CF1370" w:rsidRDefault="002642F5" w:rsidP="002642F5">
            <w:pPr>
              <w:pStyle w:val="TableParagraph"/>
              <w:rPr>
                <w:rFonts w:eastAsia="Segoe UI"/>
                <w:b/>
                <w:w w:val="80"/>
                <w:sz w:val="20"/>
                <w:szCs w:val="20"/>
                <w:lang w:val="ka-GE"/>
              </w:rPr>
            </w:pPr>
            <w:r w:rsidRPr="00CF1370">
              <w:rPr>
                <w:rFonts w:eastAsia="Segoe UI"/>
                <w:b/>
                <w:w w:val="80"/>
                <w:sz w:val="20"/>
                <w:szCs w:val="20"/>
                <w:lang w:val="ka-GE"/>
              </w:rPr>
              <w:t>#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:rsidR="002642F5" w:rsidRPr="00CF1370" w:rsidRDefault="002642F5" w:rsidP="002642F5">
            <w:pPr>
              <w:pStyle w:val="TableParagraph"/>
              <w:rPr>
                <w:rFonts w:eastAsia="Segoe UI"/>
                <w:b/>
                <w:w w:val="80"/>
                <w:sz w:val="20"/>
                <w:szCs w:val="20"/>
                <w:lang w:val="ka-GE"/>
              </w:rPr>
            </w:pPr>
            <w:r w:rsidRPr="00CF1370"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2642F5" w:rsidRPr="00CF1370" w:rsidRDefault="0042661B" w:rsidP="002642F5">
            <w:pPr>
              <w:pStyle w:val="TableParagraph"/>
              <w:rPr>
                <w:rFonts w:eastAsia="Segoe UI"/>
                <w:b/>
                <w:w w:val="80"/>
                <w:sz w:val="20"/>
                <w:szCs w:val="20"/>
                <w:lang w:val="ka-GE"/>
              </w:rPr>
            </w:pPr>
            <w:r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>წლიური</w:t>
            </w:r>
            <w:r w:rsidR="00283422"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 xml:space="preserve"> შესაკვეთი </w:t>
            </w:r>
            <w:r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 xml:space="preserve"> </w:t>
            </w:r>
            <w:r w:rsidR="002642F5" w:rsidRPr="00CF1370"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2642F5" w:rsidRPr="00CF1370" w:rsidRDefault="002642F5" w:rsidP="002642F5">
            <w:pPr>
              <w:pStyle w:val="TableParagraph"/>
              <w:rPr>
                <w:rFonts w:eastAsia="Segoe UI"/>
                <w:b/>
                <w:w w:val="80"/>
                <w:sz w:val="20"/>
                <w:szCs w:val="20"/>
                <w:lang w:val="ka-GE"/>
              </w:rPr>
            </w:pPr>
            <w:r w:rsidRPr="00CF1370"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>ერთი</w:t>
            </w:r>
            <w:r w:rsidRPr="00CF1370">
              <w:rPr>
                <w:rFonts w:eastAsia="Segoe UI"/>
                <w:b/>
                <w:w w:val="80"/>
                <w:sz w:val="20"/>
                <w:szCs w:val="20"/>
                <w:lang w:val="ka-GE"/>
              </w:rPr>
              <w:t xml:space="preserve"> </w:t>
            </w:r>
            <w:r w:rsidRPr="00CF1370"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>შეკვრის</w:t>
            </w:r>
            <w:r w:rsidRPr="00CF1370">
              <w:rPr>
                <w:rFonts w:eastAsia="Segoe UI"/>
                <w:b/>
                <w:w w:val="80"/>
                <w:sz w:val="20"/>
                <w:szCs w:val="20"/>
                <w:lang w:val="ka-GE"/>
              </w:rPr>
              <w:t xml:space="preserve"> </w:t>
            </w:r>
            <w:r w:rsidRPr="00CF1370">
              <w:rPr>
                <w:rFonts w:ascii="Sylfaen" w:eastAsia="Segoe UI" w:hAnsi="Sylfaen" w:cs="Sylfaen"/>
                <w:b/>
                <w:w w:val="80"/>
                <w:sz w:val="20"/>
                <w:szCs w:val="20"/>
                <w:lang w:val="ka-GE"/>
              </w:rPr>
              <w:t>ფასი</w:t>
            </w:r>
          </w:p>
        </w:tc>
      </w:tr>
      <w:tr w:rsidR="002642F5" w:rsidRPr="00CF1370" w:rsidTr="002642F5">
        <w:tc>
          <w:tcPr>
            <w:tcW w:w="421" w:type="dxa"/>
          </w:tcPr>
          <w:p w:rsidR="002642F5" w:rsidRPr="00CF1370" w:rsidRDefault="002642F5" w:rsidP="002642F5">
            <w:pPr>
              <w:pStyle w:val="TableParagraph"/>
              <w:rPr>
                <w:rFonts w:eastAsia="Segoe UI"/>
                <w:w w:val="80"/>
                <w:sz w:val="20"/>
                <w:szCs w:val="20"/>
                <w:lang w:val="ka-GE"/>
              </w:rPr>
            </w:pPr>
            <w:r w:rsidRPr="00CF1370">
              <w:rPr>
                <w:rFonts w:eastAsia="Segoe UI"/>
                <w:w w:val="80"/>
                <w:sz w:val="20"/>
                <w:szCs w:val="20"/>
                <w:lang w:val="ka-GE"/>
              </w:rPr>
              <w:t>1</w:t>
            </w:r>
          </w:p>
        </w:tc>
        <w:tc>
          <w:tcPr>
            <w:tcW w:w="4087" w:type="dxa"/>
          </w:tcPr>
          <w:p w:rsidR="002642F5" w:rsidRPr="00CF1370" w:rsidRDefault="002642F5" w:rsidP="00540891">
            <w:pPr>
              <w:pStyle w:val="TableParagraph"/>
              <w:rPr>
                <w:rFonts w:eastAsia="Segoe UI"/>
                <w:w w:val="80"/>
                <w:sz w:val="20"/>
                <w:szCs w:val="20"/>
              </w:rPr>
            </w:pPr>
            <w:r w:rsidRPr="00CF1370">
              <w:rPr>
                <w:sz w:val="20"/>
                <w:szCs w:val="20"/>
                <w:shd w:val="clear" w:color="auto" w:fill="FFFFFF"/>
              </w:rPr>
              <w:t xml:space="preserve">A4 </w:t>
            </w:r>
            <w:proofErr w:type="spellStart"/>
            <w:r w:rsidRPr="00CF137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ფორმატის</w:t>
            </w:r>
            <w:proofErr w:type="spellEnd"/>
            <w:r w:rsidRPr="00CF137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37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მაღალი</w:t>
            </w:r>
            <w:proofErr w:type="spellEnd"/>
            <w:r w:rsidRPr="00CF137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37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ხარისხის</w:t>
            </w:r>
            <w:proofErr w:type="spellEnd"/>
            <w:r w:rsidRPr="00CF137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37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თეთრი</w:t>
            </w:r>
            <w:proofErr w:type="spellEnd"/>
            <w:r w:rsidRPr="00CF137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37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ქაღალდი</w:t>
            </w:r>
            <w:proofErr w:type="spellEnd"/>
            <w:r w:rsidR="00540891" w:rsidRPr="00CF137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 xml:space="preserve"> “Navigator”</w:t>
            </w:r>
            <w:r w:rsidRPr="00CF137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4" w:type="dxa"/>
          </w:tcPr>
          <w:p w:rsidR="002642F5" w:rsidRPr="00CF1370" w:rsidRDefault="007338E8" w:rsidP="002642F5">
            <w:pPr>
              <w:pStyle w:val="TableParagraph"/>
              <w:rPr>
                <w:rFonts w:eastAsia="Segoe UI"/>
                <w:w w:val="80"/>
                <w:sz w:val="20"/>
                <w:szCs w:val="20"/>
                <w:lang w:val="ka-GE"/>
              </w:rPr>
            </w:pPr>
            <w:r w:rsidRPr="00CF1370">
              <w:rPr>
                <w:sz w:val="20"/>
                <w:szCs w:val="20"/>
                <w:shd w:val="clear" w:color="auto" w:fill="FFFFFF"/>
                <w:lang w:val="ka-GE"/>
              </w:rPr>
              <w:t>7100</w:t>
            </w:r>
            <w:r w:rsidR="002642F5" w:rsidRPr="00CF137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642F5" w:rsidRPr="00CF1370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შეკვრა</w:t>
            </w:r>
          </w:p>
        </w:tc>
        <w:tc>
          <w:tcPr>
            <w:tcW w:w="2254" w:type="dxa"/>
          </w:tcPr>
          <w:p w:rsidR="002642F5" w:rsidRPr="00CF1370" w:rsidRDefault="002642F5" w:rsidP="002642F5">
            <w:pPr>
              <w:pStyle w:val="TableParagraph"/>
              <w:rPr>
                <w:rFonts w:eastAsia="Segoe UI"/>
                <w:w w:val="80"/>
                <w:sz w:val="20"/>
                <w:szCs w:val="20"/>
              </w:rPr>
            </w:pPr>
          </w:p>
        </w:tc>
      </w:tr>
    </w:tbl>
    <w:p w:rsidR="008176B7" w:rsidRPr="00CF1370" w:rsidRDefault="008176B7" w:rsidP="002642F5">
      <w:pPr>
        <w:pStyle w:val="TableParagraph"/>
        <w:rPr>
          <w:rFonts w:eastAsia="Segoe UI"/>
          <w:w w:val="80"/>
          <w:sz w:val="20"/>
          <w:szCs w:val="20"/>
        </w:rPr>
      </w:pPr>
    </w:p>
    <w:p w:rsidR="002642F5" w:rsidRPr="00CF1370" w:rsidRDefault="002642F5" w:rsidP="002642F5">
      <w:pPr>
        <w:pStyle w:val="TableParagraph"/>
        <w:rPr>
          <w:b/>
          <w:sz w:val="20"/>
          <w:szCs w:val="20"/>
          <w:shd w:val="clear" w:color="auto" w:fill="FFFFFF"/>
          <w:lang w:val="ka-GE"/>
        </w:rPr>
      </w:pPr>
      <w:r w:rsidRPr="00CF137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შენიშვნა</w:t>
      </w:r>
      <w:r w:rsidRPr="00CF1370">
        <w:rPr>
          <w:b/>
          <w:sz w:val="20"/>
          <w:szCs w:val="20"/>
          <w:shd w:val="clear" w:color="auto" w:fill="FFFFFF"/>
          <w:lang w:val="ka-GE"/>
        </w:rPr>
        <w:t xml:space="preserve">: </w:t>
      </w:r>
    </w:p>
    <w:p w:rsidR="00B522E7" w:rsidRPr="00CF1370" w:rsidRDefault="009B7B8D" w:rsidP="002642F5">
      <w:pPr>
        <w:pStyle w:val="TableParagraph"/>
        <w:rPr>
          <w:sz w:val="20"/>
          <w:szCs w:val="20"/>
          <w:shd w:val="clear" w:color="auto" w:fill="FFFFFF"/>
          <w:lang w:val="ka-GE"/>
        </w:rPr>
      </w:pPr>
      <w:r w:rsidRPr="00CF1370">
        <w:rPr>
          <w:sz w:val="20"/>
          <w:szCs w:val="20"/>
          <w:shd w:val="clear" w:color="auto" w:fill="FFFFFF"/>
          <w:lang w:val="ka-GE"/>
        </w:rPr>
        <w:t xml:space="preserve">* </w:t>
      </w:r>
      <w:r w:rsidR="002642F5"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ცხრილში</w:t>
      </w:r>
      <w:r w:rsidR="002642F5"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="002642F5"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ფასები</w:t>
      </w:r>
      <w:r w:rsidR="002642F5"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="002642F5"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უნდა</w:t>
      </w:r>
      <w:r w:rsidR="002642F5"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="002642F5"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მიეთითოს</w:t>
      </w:r>
      <w:r w:rsidR="002642F5"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="002642F5"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ეროვნულ</w:t>
      </w:r>
      <w:r w:rsidR="002642F5"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="002642F5"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ვალუტაში</w:t>
      </w:r>
      <w:r w:rsidR="002642F5" w:rsidRPr="00CF1370">
        <w:rPr>
          <w:sz w:val="20"/>
          <w:szCs w:val="20"/>
          <w:shd w:val="clear" w:color="auto" w:fill="FFFFFF"/>
          <w:lang w:val="ka-GE"/>
        </w:rPr>
        <w:t xml:space="preserve"> - </w:t>
      </w:r>
      <w:r w:rsidR="002642F5"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ლარი</w:t>
      </w:r>
      <w:r w:rsidR="002642F5" w:rsidRPr="00CF1370">
        <w:rPr>
          <w:sz w:val="20"/>
          <w:szCs w:val="20"/>
          <w:shd w:val="clear" w:color="auto" w:fill="FFFFFF"/>
          <w:lang w:val="ka-GE"/>
        </w:rPr>
        <w:t xml:space="preserve">; </w:t>
      </w:r>
    </w:p>
    <w:p w:rsidR="002642F5" w:rsidRPr="00CF1370" w:rsidRDefault="002642F5" w:rsidP="002642F5">
      <w:pPr>
        <w:pStyle w:val="TableParagraph"/>
        <w:rPr>
          <w:sz w:val="20"/>
          <w:szCs w:val="20"/>
          <w:shd w:val="clear" w:color="auto" w:fill="FFFFFF"/>
          <w:lang w:val="ka-GE"/>
        </w:rPr>
      </w:pPr>
      <w:r w:rsidRPr="00CF1370">
        <w:rPr>
          <w:sz w:val="20"/>
          <w:szCs w:val="20"/>
          <w:shd w:val="clear" w:color="auto" w:fill="FFFFFF"/>
          <w:lang w:val="ka-GE"/>
        </w:rPr>
        <w:t xml:space="preserve">*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შემოთავაზებული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სატენდერო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წინადადების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ფასი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წარმოდგენილი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უნდა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იყოს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კანონმდებლობით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დადგენილი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ყველა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გადასახადის</w:t>
      </w:r>
      <w:r w:rsidRPr="00CF1370">
        <w:rPr>
          <w:sz w:val="20"/>
          <w:szCs w:val="20"/>
          <w:shd w:val="clear" w:color="auto" w:fill="FFFFFF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ჩათვლით</w:t>
      </w:r>
      <w:r w:rsidRPr="00CF1370">
        <w:rPr>
          <w:sz w:val="20"/>
          <w:szCs w:val="20"/>
          <w:shd w:val="clear" w:color="auto" w:fill="FFFFFF"/>
          <w:lang w:val="ka-GE"/>
        </w:rPr>
        <w:t>;</w:t>
      </w:r>
    </w:p>
    <w:p w:rsidR="008176B7" w:rsidRPr="00CF1370" w:rsidRDefault="008176B7" w:rsidP="002642F5">
      <w:pPr>
        <w:pStyle w:val="TableParagraph"/>
        <w:rPr>
          <w:color w:val="1F3864" w:themeColor="accent5" w:themeShade="80"/>
          <w:sz w:val="20"/>
          <w:szCs w:val="20"/>
        </w:rPr>
      </w:pPr>
    </w:p>
    <w:p w:rsidR="008176B7" w:rsidRPr="00CF1370" w:rsidRDefault="008176B7" w:rsidP="002642F5">
      <w:pPr>
        <w:pStyle w:val="TableParagraph"/>
        <w:rPr>
          <w:color w:val="1F3864" w:themeColor="accent5" w:themeShade="80"/>
          <w:sz w:val="20"/>
          <w:szCs w:val="20"/>
        </w:rPr>
      </w:pPr>
    </w:p>
    <w:p w:rsidR="002642F5" w:rsidRPr="00CF1370" w:rsidRDefault="002642F5" w:rsidP="002642F5">
      <w:pPr>
        <w:pStyle w:val="TableParagraph"/>
        <w:rPr>
          <w:b/>
          <w:sz w:val="20"/>
          <w:szCs w:val="20"/>
          <w:lang w:val="ka-GE"/>
        </w:rPr>
      </w:pPr>
      <w:r w:rsidRPr="00CF1370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CF1370">
        <w:rPr>
          <w:b/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  <w:r w:rsidRPr="00CF1370">
        <w:rPr>
          <w:b/>
          <w:sz w:val="20"/>
          <w:szCs w:val="20"/>
          <w:lang w:val="ka-GE"/>
        </w:rPr>
        <w:t xml:space="preserve">: </w:t>
      </w:r>
    </w:p>
    <w:p w:rsidR="00CF1370" w:rsidRPr="00CF1370" w:rsidRDefault="00CF1370" w:rsidP="00CF137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CF137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1370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CF1370">
        <w:rPr>
          <w:rFonts w:ascii="Sylfaen" w:hAnsi="Sylfaen"/>
          <w:b/>
          <w:sz w:val="20"/>
          <w:szCs w:val="20"/>
          <w:lang w:val="ka-GE"/>
        </w:rPr>
        <w:t>:</w:t>
      </w:r>
      <w:r w:rsidRPr="00CF1370">
        <w:rPr>
          <w:rFonts w:ascii="Sylfaen" w:hAnsi="Sylfaen"/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lang w:val="ka-GE"/>
        </w:rPr>
        <w:t>შეკვეთის მიწოდება უნდა განხორციელდეს არაუგვიანეს შეკვეთის განთავსებიდან 3  სამუშაო დღის ვადაში.</w:t>
      </w:r>
    </w:p>
    <w:p w:rsidR="00CF1370" w:rsidRDefault="00CF1370" w:rsidP="008B2079">
      <w:pPr>
        <w:pStyle w:val="ListParagraph"/>
        <w:numPr>
          <w:ilvl w:val="0"/>
          <w:numId w:val="12"/>
        </w:numPr>
        <w:rPr>
          <w:rFonts w:ascii="Sylfaen" w:hAnsi="Sylfaen" w:cs="DejaVu Sans Book"/>
          <w:sz w:val="20"/>
          <w:szCs w:val="20"/>
          <w:lang w:val="ka-GE"/>
        </w:rPr>
      </w:pPr>
      <w:r w:rsidRPr="00CF1370">
        <w:rPr>
          <w:rFonts w:ascii="Sylfaen" w:hAnsi="Sylfaen" w:cs="DejaVu Sans Book"/>
          <w:sz w:val="20"/>
          <w:szCs w:val="20"/>
          <w:lang w:val="ka-GE"/>
        </w:rPr>
        <w:t>გამარჯვებულმა კომპანიამ უნდა მიიღოს შეკვეთა უშუალოდ ელ. ფოსტის საშუალებით და მოახდინოს შეკვეთილი პრო</w:t>
      </w:r>
      <w:r>
        <w:rPr>
          <w:rFonts w:ascii="Sylfaen" w:hAnsi="Sylfaen" w:cs="DejaVu Sans Book"/>
          <w:sz w:val="20"/>
          <w:szCs w:val="20"/>
          <w:lang w:val="ka-GE"/>
        </w:rPr>
        <w:t>დუქციის მიწოდება.</w:t>
      </w:r>
    </w:p>
    <w:p w:rsidR="000A7746" w:rsidRPr="000A7746" w:rsidRDefault="000A7746" w:rsidP="000A7746">
      <w:pPr>
        <w:pStyle w:val="ListParagraph"/>
        <w:numPr>
          <w:ilvl w:val="0"/>
          <w:numId w:val="12"/>
        </w:numPr>
        <w:rPr>
          <w:rFonts w:ascii="Sylfaen" w:hAnsi="Sylfaen" w:cs="DejaVu Sans Book"/>
          <w:sz w:val="20"/>
          <w:szCs w:val="20"/>
          <w:lang w:val="ka-GE"/>
        </w:rPr>
      </w:pPr>
      <w:r w:rsidRPr="000A7746">
        <w:rPr>
          <w:rFonts w:ascii="Sylfaen" w:hAnsi="Sylfaen" w:cs="DejaVu Sans Book"/>
          <w:sz w:val="20"/>
          <w:szCs w:val="20"/>
          <w:lang w:val="ka-GE"/>
        </w:rPr>
        <w:t>შეკვეთა მოხდება ყოველთვიურად</w:t>
      </w:r>
      <w:r w:rsidR="00B604C4">
        <w:rPr>
          <w:rFonts w:ascii="Sylfaen" w:hAnsi="Sylfaen" w:cs="DejaVu Sans Book"/>
          <w:sz w:val="20"/>
          <w:szCs w:val="20"/>
          <w:lang w:val="ka-GE"/>
        </w:rPr>
        <w:t xml:space="preserve">. </w:t>
      </w:r>
      <w:bookmarkStart w:id="0" w:name="_GoBack"/>
      <w:bookmarkEnd w:id="0"/>
    </w:p>
    <w:p w:rsidR="002642F5" w:rsidRPr="00CF1370" w:rsidRDefault="002642F5" w:rsidP="00C77537">
      <w:pPr>
        <w:pStyle w:val="TableParagraph"/>
        <w:numPr>
          <w:ilvl w:val="0"/>
          <w:numId w:val="12"/>
        </w:numPr>
        <w:jc w:val="both"/>
        <w:rPr>
          <w:sz w:val="20"/>
          <w:szCs w:val="20"/>
          <w:u w:val="single"/>
          <w:lang w:val="ka-GE"/>
        </w:rPr>
      </w:pPr>
      <w:r w:rsidRPr="00CF1370">
        <w:rPr>
          <w:rFonts w:ascii="Sylfaen" w:hAnsi="Sylfaen" w:cs="Sylfaen"/>
          <w:sz w:val="20"/>
          <w:szCs w:val="20"/>
          <w:lang w:val="ka-GE"/>
        </w:rPr>
        <w:t>ტენდერში</w:t>
      </w:r>
      <w:r w:rsidRPr="00CF1370">
        <w:rPr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1370">
        <w:rPr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lang w:val="ka-GE"/>
        </w:rPr>
        <w:t>კომპანიასთან</w:t>
      </w:r>
      <w:r w:rsidRPr="00CF1370">
        <w:rPr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lang w:val="ka-GE"/>
        </w:rPr>
        <w:t>გაფორმდება</w:t>
      </w:r>
      <w:r w:rsidRPr="00CF1370">
        <w:rPr>
          <w:sz w:val="20"/>
          <w:szCs w:val="20"/>
          <w:lang w:val="ka-GE"/>
        </w:rPr>
        <w:t xml:space="preserve"> </w:t>
      </w:r>
      <w:r w:rsidRPr="00CF137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3200BC" w:rsidRPr="00CF1370">
        <w:rPr>
          <w:rFonts w:ascii="Sylfaen" w:hAnsi="Sylfaen" w:cs="Sylfaen"/>
          <w:sz w:val="20"/>
          <w:szCs w:val="20"/>
          <w:lang w:val="ka-GE"/>
        </w:rPr>
        <w:t xml:space="preserve"> წლის ბოლომდე</w:t>
      </w:r>
      <w:r w:rsidRPr="00CF1370">
        <w:rPr>
          <w:sz w:val="20"/>
          <w:szCs w:val="20"/>
          <w:lang w:val="ka-GE"/>
        </w:rPr>
        <w:t>;</w:t>
      </w:r>
    </w:p>
    <w:p w:rsidR="00945759" w:rsidRPr="00AD4A7B" w:rsidRDefault="00D3706C" w:rsidP="009726D4">
      <w:pPr>
        <w:pStyle w:val="TableParagraph"/>
        <w:numPr>
          <w:ilvl w:val="0"/>
          <w:numId w:val="12"/>
        </w:numPr>
        <w:jc w:val="both"/>
        <w:rPr>
          <w:sz w:val="20"/>
          <w:szCs w:val="20"/>
          <w:u w:val="single"/>
          <w:lang w:val="ka-GE"/>
        </w:rPr>
      </w:pPr>
      <w:r w:rsidRPr="00CF1370">
        <w:rPr>
          <w:rFonts w:ascii="Sylfaen" w:hAnsi="Sylfaen"/>
          <w:color w:val="000000" w:themeColor="text1"/>
          <w:sz w:val="20"/>
          <w:szCs w:val="20"/>
          <w:lang w:val="ka-GE"/>
        </w:rPr>
        <w:t>შესყიდვის პერიოდი</w:t>
      </w:r>
      <w:r w:rsidR="00E606EE" w:rsidRPr="00CF1370">
        <w:rPr>
          <w:rFonts w:ascii="Sylfaen" w:hAnsi="Sylfaen"/>
          <w:color w:val="000000" w:themeColor="text1"/>
          <w:sz w:val="20"/>
          <w:szCs w:val="20"/>
          <w:lang w:val="ka-GE"/>
        </w:rPr>
        <w:t>: 1</w:t>
      </w:r>
      <w:r w:rsidR="00A53E3E">
        <w:rPr>
          <w:rFonts w:ascii="Sylfaen" w:hAnsi="Sylfaen"/>
          <w:color w:val="000000" w:themeColor="text1"/>
          <w:sz w:val="20"/>
          <w:szCs w:val="20"/>
          <w:lang w:val="ka-GE"/>
        </w:rPr>
        <w:t>5</w:t>
      </w:r>
      <w:r w:rsidR="00E606EE" w:rsidRPr="00CF1370">
        <w:rPr>
          <w:rFonts w:ascii="Sylfaen" w:hAnsi="Sylfaen"/>
          <w:color w:val="000000" w:themeColor="text1"/>
          <w:sz w:val="20"/>
          <w:szCs w:val="20"/>
          <w:lang w:val="ka-GE"/>
        </w:rPr>
        <w:t>.03.2023</w:t>
      </w:r>
      <w:r w:rsidR="00D005B4" w:rsidRPr="00CF13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– 31.12.2023</w:t>
      </w:r>
    </w:p>
    <w:p w:rsidR="00AD4A7B" w:rsidRPr="00AD4A7B" w:rsidRDefault="00AD4A7B" w:rsidP="00AD4A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D4A7B">
        <w:rPr>
          <w:rStyle w:val="Strong"/>
          <w:rFonts w:ascii="Sylfaen" w:hAnsi="Sylfaen" w:cs="Sylfaen"/>
          <w:b w:val="0"/>
          <w:sz w:val="20"/>
          <w:szCs w:val="20"/>
          <w:lang w:val="ka-GE"/>
        </w:rPr>
        <w:t>სატენდერო წინადადების</w:t>
      </w:r>
      <w:r w:rsidRPr="00AD4A7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D4A7B">
        <w:rPr>
          <w:rStyle w:val="Strong"/>
          <w:rFonts w:ascii="Sylfaen" w:hAnsi="Sylfaen" w:cs="Sylfaen"/>
          <w:b w:val="0"/>
          <w:sz w:val="20"/>
          <w:szCs w:val="20"/>
        </w:rPr>
        <w:t>მიღების</w:t>
      </w:r>
      <w:proofErr w:type="spellEnd"/>
      <w:r w:rsidRPr="00AD4A7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D4A7B">
        <w:rPr>
          <w:rStyle w:val="Strong"/>
          <w:rFonts w:ascii="Sylfaen" w:hAnsi="Sylfaen" w:cs="Sylfaen"/>
          <w:b w:val="0"/>
          <w:sz w:val="20"/>
          <w:szCs w:val="20"/>
        </w:rPr>
        <w:t>ბოლო</w:t>
      </w:r>
      <w:proofErr w:type="spellEnd"/>
      <w:r w:rsidRPr="00AD4A7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D4A7B">
        <w:rPr>
          <w:rStyle w:val="Strong"/>
          <w:rFonts w:ascii="Sylfaen" w:hAnsi="Sylfaen" w:cs="Sylfaen"/>
          <w:b w:val="0"/>
          <w:sz w:val="20"/>
          <w:szCs w:val="20"/>
        </w:rPr>
        <w:t>ვადა</w:t>
      </w:r>
      <w:proofErr w:type="spellEnd"/>
      <w:r w:rsidR="00551D5E">
        <w:rPr>
          <w:rStyle w:val="Strong"/>
          <w:rFonts w:ascii="Arial" w:hAnsi="Arial" w:cs="Arial"/>
          <w:b w:val="0"/>
          <w:sz w:val="20"/>
          <w:szCs w:val="20"/>
        </w:rPr>
        <w:t xml:space="preserve"> 15</w:t>
      </w:r>
      <w:r w:rsidRPr="00AD4A7B">
        <w:rPr>
          <w:rStyle w:val="Strong"/>
          <w:rFonts w:ascii="Arial" w:hAnsi="Arial" w:cs="Arial"/>
          <w:b w:val="0"/>
          <w:sz w:val="20"/>
          <w:szCs w:val="20"/>
        </w:rPr>
        <w:t xml:space="preserve">.03.2023 18:00 </w:t>
      </w:r>
      <w:proofErr w:type="spellStart"/>
      <w:r w:rsidRPr="00AD4A7B">
        <w:rPr>
          <w:rStyle w:val="Strong"/>
          <w:rFonts w:ascii="Sylfaen" w:hAnsi="Sylfaen" w:cs="Sylfaen"/>
          <w:b w:val="0"/>
          <w:sz w:val="20"/>
          <w:szCs w:val="20"/>
        </w:rPr>
        <w:t>საათი</w:t>
      </w:r>
      <w:proofErr w:type="spellEnd"/>
    </w:p>
    <w:p w:rsidR="00D3706C" w:rsidRPr="00AD4A7B" w:rsidRDefault="00D3706C" w:rsidP="009726D4">
      <w:pPr>
        <w:pStyle w:val="TableParagraph"/>
        <w:numPr>
          <w:ilvl w:val="0"/>
          <w:numId w:val="12"/>
        </w:numPr>
        <w:jc w:val="both"/>
        <w:rPr>
          <w:sz w:val="20"/>
          <w:szCs w:val="20"/>
          <w:u w:val="single"/>
          <w:lang w:val="ka-GE"/>
        </w:rPr>
      </w:pPr>
      <w:r w:rsidRPr="00AD4A7B">
        <w:rPr>
          <w:rFonts w:ascii="Sylfaen" w:hAnsi="Sylfaen" w:cs="Sylfaen"/>
          <w:sz w:val="20"/>
          <w:szCs w:val="20"/>
          <w:lang w:val="ka-GE"/>
        </w:rPr>
        <w:t>გადახდის პირობა - 30 დღიანი კონსიგნაცია</w:t>
      </w:r>
    </w:p>
    <w:p w:rsidR="003F50D1" w:rsidRPr="00CF1370" w:rsidRDefault="003F50D1" w:rsidP="003F50D1">
      <w:pPr>
        <w:spacing w:after="120"/>
        <w:rPr>
          <w:rFonts w:ascii="Sylfaen" w:hAnsi="Sylfaen"/>
          <w:sz w:val="20"/>
          <w:szCs w:val="20"/>
          <w:lang w:val="ka-GE"/>
        </w:rPr>
      </w:pPr>
      <w:bookmarkStart w:id="1" w:name="_Toc459287414"/>
    </w:p>
    <w:p w:rsidR="00CB096F" w:rsidRPr="00CF1370" w:rsidRDefault="003F50D1" w:rsidP="003F50D1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CF1370">
        <w:rPr>
          <w:rFonts w:ascii="Sylfaen" w:hAnsi="Sylfaen"/>
          <w:b/>
          <w:bCs/>
          <w:sz w:val="20"/>
          <w:szCs w:val="20"/>
          <w:lang w:val="ka-GE"/>
        </w:rPr>
        <w:t>წარმოსადგენი დოკუმენტაცია</w:t>
      </w:r>
      <w:bookmarkEnd w:id="1"/>
    </w:p>
    <w:p w:rsidR="003F50D1" w:rsidRPr="00CF1370" w:rsidRDefault="00D3706C" w:rsidP="00D3706C">
      <w:pPr>
        <w:pStyle w:val="ListParagraph"/>
        <w:numPr>
          <w:ilvl w:val="0"/>
          <w:numId w:val="18"/>
        </w:numPr>
        <w:rPr>
          <w:rFonts w:ascii="Sylfaen" w:hAnsi="Sylfaen"/>
          <w:sz w:val="20"/>
          <w:szCs w:val="20"/>
          <w:lang w:val="ka-GE"/>
        </w:rPr>
      </w:pPr>
      <w:r w:rsidRPr="00CF1370">
        <w:rPr>
          <w:rFonts w:ascii="Sylfaen" w:hAnsi="Sylfaen" w:cs="Sylfaen"/>
          <w:sz w:val="20"/>
          <w:szCs w:val="20"/>
          <w:lang w:val="ka-GE"/>
        </w:rPr>
        <w:t>ა</w:t>
      </w:r>
      <w:r w:rsidR="003F50D1" w:rsidRPr="00CF1370">
        <w:rPr>
          <w:rFonts w:ascii="Sylfaen" w:hAnsi="Sylfaen" w:cs="Sylfaen"/>
          <w:sz w:val="20"/>
          <w:szCs w:val="20"/>
          <w:lang w:val="ka-GE"/>
        </w:rPr>
        <w:t>მონაწერი</w:t>
      </w:r>
      <w:r w:rsidR="003F50D1" w:rsidRPr="00CF1370">
        <w:rPr>
          <w:rFonts w:ascii="Sylfaen" w:hAnsi="Sylfaen"/>
          <w:sz w:val="20"/>
          <w:szCs w:val="20"/>
          <w:lang w:val="ka-GE"/>
        </w:rPr>
        <w:t xml:space="preserve"> </w:t>
      </w:r>
      <w:r w:rsidR="003F50D1" w:rsidRPr="00CF1370">
        <w:rPr>
          <w:rFonts w:ascii="Sylfaen" w:hAnsi="Sylfaen" w:cs="Sylfaen"/>
          <w:sz w:val="20"/>
          <w:szCs w:val="20"/>
          <w:lang w:val="ka-GE"/>
        </w:rPr>
        <w:t>სამეწარმეო</w:t>
      </w:r>
      <w:r w:rsidR="003F50D1" w:rsidRPr="00CF1370">
        <w:rPr>
          <w:rFonts w:ascii="Sylfaen" w:hAnsi="Sylfaen"/>
          <w:sz w:val="20"/>
          <w:szCs w:val="20"/>
          <w:lang w:val="ka-GE"/>
        </w:rPr>
        <w:t xml:space="preserve"> </w:t>
      </w:r>
      <w:r w:rsidR="003F50D1" w:rsidRPr="00CF1370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3F50D1" w:rsidRPr="00CF1370">
        <w:rPr>
          <w:rFonts w:ascii="Sylfaen" w:hAnsi="Sylfaen"/>
          <w:sz w:val="20"/>
          <w:szCs w:val="20"/>
          <w:lang w:val="ka-GE"/>
        </w:rPr>
        <w:t>;</w:t>
      </w:r>
    </w:p>
    <w:p w:rsidR="003F50D1" w:rsidRPr="00CF1370" w:rsidRDefault="00D3706C" w:rsidP="00D3706C">
      <w:pPr>
        <w:pStyle w:val="ListParagraph"/>
        <w:numPr>
          <w:ilvl w:val="0"/>
          <w:numId w:val="18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CF1370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F50D1" w:rsidRPr="00CF1370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3F50D1" w:rsidRDefault="00D3706C" w:rsidP="003F50D1">
      <w:pPr>
        <w:pStyle w:val="ListParagraph"/>
        <w:numPr>
          <w:ilvl w:val="0"/>
          <w:numId w:val="18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CF1370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F50D1" w:rsidRPr="00CF1370">
        <w:rPr>
          <w:rFonts w:ascii="Sylfaen" w:hAnsi="Sylfaen" w:cs="Sylfaen"/>
          <w:sz w:val="20"/>
          <w:szCs w:val="20"/>
          <w:lang w:val="ka-GE"/>
        </w:rPr>
        <w:t>კომპანიის სერთიფიკატები (ასეთის არსებობის შემთხვევაში);</w:t>
      </w:r>
    </w:p>
    <w:p w:rsidR="00283422" w:rsidRDefault="00283422" w:rsidP="00283422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83422" w:rsidRDefault="00283422" w:rsidP="00283422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83422" w:rsidRDefault="00283422" w:rsidP="00283422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83422" w:rsidRPr="00283422" w:rsidRDefault="00283422" w:rsidP="00283422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F50D1" w:rsidRPr="00CF1370" w:rsidRDefault="003F50D1" w:rsidP="007152EA">
      <w:pPr>
        <w:pStyle w:val="TableParagraph"/>
        <w:rPr>
          <w:color w:val="1F3864" w:themeColor="accent5" w:themeShade="80"/>
          <w:sz w:val="20"/>
          <w:szCs w:val="20"/>
        </w:rPr>
      </w:pPr>
    </w:p>
    <w:p w:rsidR="002642F5" w:rsidRPr="00CF1370" w:rsidRDefault="003F50D1" w:rsidP="003F50D1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CF1370">
        <w:rPr>
          <w:rFonts w:ascii="Sylfaen" w:hAnsi="Sylfaen"/>
          <w:b/>
          <w:bCs/>
          <w:sz w:val="20"/>
          <w:szCs w:val="20"/>
          <w:lang w:val="ka-GE"/>
        </w:rPr>
        <w:t>დამატებითი ინფორმაცია</w:t>
      </w:r>
    </w:p>
    <w:p w:rsidR="003F50D1" w:rsidRPr="00CF1370" w:rsidRDefault="003F50D1" w:rsidP="003F50D1">
      <w:pPr>
        <w:pStyle w:val="ListParagraph"/>
        <w:numPr>
          <w:ilvl w:val="0"/>
          <w:numId w:val="17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F1370">
        <w:rPr>
          <w:rFonts w:ascii="Sylfaen" w:hAnsi="Sylfaen"/>
          <w:bCs/>
          <w:sz w:val="20"/>
          <w:szCs w:val="20"/>
          <w:lang w:val="ka-GE"/>
        </w:rPr>
        <w:t xml:space="preserve">სატენდერო წინადადება მიიღება </w:t>
      </w:r>
      <w:r w:rsidR="002017C8">
        <w:rPr>
          <w:rFonts w:ascii="Sylfaen" w:hAnsi="Sylfaen"/>
          <w:bCs/>
          <w:sz w:val="20"/>
          <w:szCs w:val="20"/>
          <w:lang w:val="ka-GE"/>
        </w:rPr>
        <w:t xml:space="preserve">ელექტრონული ფოსტის მისამართზე: </w:t>
      </w:r>
    </w:p>
    <w:p w:rsidR="007338E8" w:rsidRPr="00CF1370" w:rsidRDefault="003F50D1" w:rsidP="003F50D1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CF1370">
        <w:rPr>
          <w:rFonts w:ascii="Sylfaen" w:hAnsi="Sylfaen"/>
          <w:bCs/>
          <w:sz w:val="20"/>
          <w:szCs w:val="20"/>
          <w:lang w:val="ka-GE"/>
        </w:rPr>
        <w:t xml:space="preserve">ელექტრონული მისამართი: </w:t>
      </w:r>
      <w:hyperlink r:id="rId8" w:history="1">
        <w:r w:rsidR="007338E8" w:rsidRPr="00CF1370">
          <w:rPr>
            <w:rStyle w:val="Hyperlink"/>
            <w:rFonts w:ascii="Sylfaen" w:hAnsi="Sylfaen"/>
            <w:bCs/>
            <w:sz w:val="20"/>
            <w:szCs w:val="20"/>
            <w:lang w:val="ka-GE"/>
          </w:rPr>
          <w:t>v.beshkenadze@gdl.ge</w:t>
        </w:r>
      </w:hyperlink>
    </w:p>
    <w:p w:rsidR="00AF4172" w:rsidRPr="00E51BFD" w:rsidRDefault="00D51E59" w:rsidP="00E51BFD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კომპანიის </w:t>
      </w:r>
      <w:r w:rsidR="00C77537" w:rsidRPr="00CF1370">
        <w:rPr>
          <w:rFonts w:ascii="Sylfaen" w:hAnsi="Sylfaen"/>
          <w:bCs/>
          <w:sz w:val="20"/>
          <w:szCs w:val="20"/>
          <w:lang w:val="ka-GE"/>
        </w:rPr>
        <w:t>ფაქტიური მისამარ</w:t>
      </w:r>
      <w:r w:rsidR="007338E8" w:rsidRPr="00CF1370">
        <w:rPr>
          <w:rFonts w:ascii="Sylfaen" w:hAnsi="Sylfaen"/>
          <w:bCs/>
          <w:sz w:val="20"/>
          <w:szCs w:val="20"/>
          <w:lang w:val="ka-GE"/>
        </w:rPr>
        <w:t>თი: ქ. თბილისი, ისაკინის ჩიხი #1</w:t>
      </w:r>
    </w:p>
    <w:sectPr w:rsidR="00AF4172" w:rsidRPr="00E51BFD" w:rsidSect="00294CC7">
      <w:headerReference w:type="default" r:id="rId9"/>
      <w:footerReference w:type="default" r:id="rId10"/>
      <w:pgSz w:w="11906" w:h="16838"/>
      <w:pgMar w:top="1440" w:right="1440" w:bottom="1440" w:left="144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CB" w:rsidRDefault="003670CB" w:rsidP="00BE3B72">
      <w:r>
        <w:separator/>
      </w:r>
    </w:p>
  </w:endnote>
  <w:endnote w:type="continuationSeparator" w:id="0">
    <w:p w:rsidR="003670CB" w:rsidRDefault="003670CB" w:rsidP="00B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294C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380365</wp:posOffset>
              </wp:positionV>
              <wp:extent cx="7498080" cy="650240"/>
              <wp:effectExtent l="0" t="0" r="2667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6502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3B72" w:rsidRDefault="00BE3B72" w:rsidP="00BE3B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39.2pt;margin-top:29.95pt;width:590.4pt;height:51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VjwIAAHgFAAAOAAAAZHJzL2Uyb0RvYy54bWysVE1v2zAMvQ/YfxB0X+0Y6VdQpwhadBhQ&#10;tEXToWdFlmIDsqhRSpzs14+SHTdoix2G5aCQJvlIPlG8ut61hm0V+gZsyScnOWfKSqgauy75z5e7&#10;bxec+SBsJQxYVfK98vx6/vXLVedmqoAaTKWQEYj1s86VvA7BzbLMy1q1wp+AU5aMGrAVgVRcZxWK&#10;jtBbkxV5fpZ1gJVDkMp7+nrbG/k84WutZHjU2qvATMmptpBOTOcqntn8SszWKFzdyKEM8Q9VtKKx&#10;lHSEuhVBsA02H6DaRiJ40OFEQpuB1o1UqQfqZpK/62ZZC6dSL0SOdyNN/v/ByoftE7KmKnnBmRUt&#10;XdEzkSbs2ihWRHo652fktXRPOGiexNjrTmMb/6kLtkuU7kdK1S4wSR/Pp5cX+QUxL8l2dpoX08R5&#10;9hbt0IfvCloWhZIjZU9Miu29D5SRXA8uMZkH01R3jTFJwfXqxiDbini9eZGfHdCP3LLYQV9zksLe&#10;qBhs7LPS1DpVWaSMaejUiCekVDZMelMtKtWnOc3pF4mhwsaIpCXAiKypvBF7AIgD/RG7hxn8Y6hK&#10;MzsG538rrA8eI1JmsGEMbhsL+BmAoa6GzL0/lX9ETRTDbrUjlyiuoNrTjCD0j8c7edfQVd0LH54E&#10;0muh26UNEB7p0Aa6ksMgcVYD/v7se/SnISYrZx29vpL7XxuBijPzw9J4X06mNCgsJGV6el6QgseW&#10;1bHFbtoboAmY0K5xMonRP5iDqBHaV1oUi5iVTMJKyl1yGfCg3IR+K9CqkWqxSG70RJ0I93bpZASP&#10;BMdRfNm9CnTDvAaa9Ac4vFQxeze2vW+MtLDYBNBNmuk3Xgfq6XmnGRpWUdwfx3ryeluY8z8AAAD/&#10;/wMAUEsDBBQABgAIAAAAIQAPR9Y43gAAAAgBAAAPAAAAZHJzL2Rvd25yZXYueG1sTI/BTsMwDIbv&#10;SLxDZCRuLO2AsZamEyAQh0lIbBPntDFtReNUSdaWt8c7jZut3/r9fcVmtr0Y0YfOkYJ0kYBAqp3p&#10;qFFw2L/drEGEqMno3hEq+MUAm/LyotC5cRN94riLjeASCrlW0MY45FKGukWrw8INSJx9O2915NU3&#10;0ng9cbnt5TJJVtLqjvhDqwd8abH+2R2tAp+OWzc+ZKn/8h9VvX2fnl/vJqWur+anRxAR53g+hhM+&#10;o0PJTJU7kgmiV8AiUcF9loE4pek6YZOKp9XyFmRZyP8C5R8AAAD//wMAUEsBAi0AFAAGAAgAAAAh&#10;ALaDOJL+AAAA4QEAABMAAAAAAAAAAAAAAAAAAAAAAFtDb250ZW50X1R5cGVzXS54bWxQSwECLQAU&#10;AAYACAAAACEAOP0h/9YAAACUAQAACwAAAAAAAAAAAAAAAAAvAQAAX3JlbHMvLnJlbHNQSwECLQAU&#10;AAYACAAAACEAlVJC1Y8CAAB4BQAADgAAAAAAAAAAAAAAAAAuAgAAZHJzL2Uyb0RvYy54bWxQSwEC&#10;LQAUAAYACAAAACEAD0fWON4AAAAIAQAADwAAAAAAAAAAAAAAAADpBAAAZHJzL2Rvd25yZXYueG1s&#10;UEsFBgAAAAAEAAQA8wAAAPQFAAAAAA==&#10;" fillcolor="#002060" strokecolor="#1f4d78 [1604]" strokeweight="1pt">
              <v:textbox>
                <w:txbxContent>
                  <w:p w:rsidR="00BE3B72" w:rsidRDefault="00BE3B72" w:rsidP="00BE3B7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>
              <wp:simplePos x="0" y="0"/>
              <wp:positionH relativeFrom="margin">
                <wp:posOffset>-688975</wp:posOffset>
              </wp:positionH>
              <wp:positionV relativeFrom="paragraph">
                <wp:posOffset>2540</wp:posOffset>
              </wp:positionV>
              <wp:extent cx="6972300" cy="251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B72" w:rsidRPr="004061C5" w:rsidRDefault="004061C5" w:rsidP="004061C5">
                          <w:pPr>
                            <w:rPr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T: (995 322) 2 31 32 45/46</w:t>
                          </w:r>
                          <w:r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ab/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E: </w:t>
                          </w:r>
                          <w:hyperlink r:id="rId1" w:history="1">
                            <w:r w:rsidRPr="0072335B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Info@gdl.ge</w:t>
                            </w:r>
                          </w:hyperlink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W: www.gdl.ge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ab/>
                          </w:r>
                          <w:r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color w:val="C00000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A: Isakiani Blind Alley, 0172, Tbilisi, Georgia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25pt;margin-top:.2pt;width:549pt;height:19.8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H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6tl8T5HF0dfMZ/OFql5GSufX1vnwycBmsRDRR32PqGz&#10;44MPMRtWPofEzzwo2eykUslw+3qrHDky1MkurVTAqzBlSF/R1byYJ2QD8X2SkJYBdaykruhNHteo&#10;rMjGR9OkkMCkGs+YiTJneiIjIzdhqIfUicRdpK6G5oR8ORhli2OGhw7cb0p6lGxF/a8Dc4IS9dkg&#10;56vpbBY1nozZfFmg4a499bWHGY5QFQ2UjMdtSHMR6TBwh71pZaLtJZNzyijFxOZ5bKLWr+0U9TLc&#10;mz8AAAD//wMAUEsDBBQABgAIAAAAIQBaTwCs3AAAAAgBAAAPAAAAZHJzL2Rvd25yZXYueG1sTI/L&#10;TsMwEEX3SP0HayqxQa1d1EcS4lSABGLbxwdM4mkSEdtR7Dbp3zOsYHl0r+6cyfeT7cSNhtB6p2G1&#10;VCDIVd60rtZwPn0sEhAhojPYeUca7hRgX8wecsyMH92BbsdYCx5xIUMNTYx9JmWoGrIYlr4nx9nF&#10;DxYj41BLM+DI47aTz0ptpcXW8YUGe3pvqPo+Xq2Gy9f4tEnH8jOed4f19g3bXenvWj/Op9cXEJGm&#10;+FeGX31Wh4KdSn91JohOw2Klkg13NaxBcJ4mKWPJqBTIIpf/Hyh+AAAA//8DAFBLAQItABQABgAI&#10;AAAAIQC2gziS/gAAAOEBAAATAAAAAAAAAAAAAAAAAAAAAABbQ29udGVudF9UeXBlc10ueG1sUEsB&#10;Ai0AFAAGAAgAAAAhADj9If/WAAAAlAEAAAsAAAAAAAAAAAAAAAAALwEAAF9yZWxzLy5yZWxzUEsB&#10;Ai0AFAAGAAgAAAAhANhy40cjAgAAJAQAAA4AAAAAAAAAAAAAAAAALgIAAGRycy9lMm9Eb2MueG1s&#10;UEsBAi0AFAAGAAgAAAAhAFpPAKzcAAAACAEAAA8AAAAAAAAAAAAAAAAAfQQAAGRycy9kb3ducmV2&#10;LnhtbFBLBQYAAAAABAAEAPMAAACGBQAAAAA=&#10;" stroked="f">
              <v:textbox>
                <w:txbxContent>
                  <w:p w:rsidR="00BE3B72" w:rsidRPr="004061C5" w:rsidRDefault="004061C5" w:rsidP="004061C5">
                    <w:pPr>
                      <w:rPr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color w:val="002060"/>
                        <w:sz w:val="19"/>
                        <w:szCs w:val="19"/>
                      </w:rPr>
                      <w:t xml:space="preserve">     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T: (995 322) 2 31 32 45/46</w:t>
                    </w:r>
                    <w:r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002060"/>
                        <w:sz w:val="19"/>
                        <w:szCs w:val="19"/>
                      </w:rPr>
                      <w:tab/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E: </w:t>
                    </w:r>
                    <w:hyperlink r:id="rId2" w:history="1">
                      <w:r w:rsidRPr="0072335B">
                        <w:rPr>
                          <w:rStyle w:val="Hyperlink"/>
                          <w:sz w:val="19"/>
                          <w:szCs w:val="19"/>
                        </w:rPr>
                        <w:t>Info@gdl.ge</w:t>
                      </w:r>
                    </w:hyperlink>
                    <w:r>
                      <w:rPr>
                        <w:color w:val="002060"/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 w:rsidR="00BE3B72" w:rsidRPr="004061C5"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19"/>
                        <w:szCs w:val="19"/>
                      </w:rPr>
                      <w:t xml:space="preserve">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W: www.gdl.ge</w:t>
                    </w:r>
                    <w:r w:rsidR="00BE3B72" w:rsidRPr="004061C5">
                      <w:rPr>
                        <w:sz w:val="19"/>
                        <w:szCs w:val="19"/>
                      </w:rPr>
                      <w:tab/>
                    </w:r>
                    <w:r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color w:val="C00000"/>
                        <w:sz w:val="19"/>
                        <w:szCs w:val="19"/>
                      </w:rPr>
                      <w:t xml:space="preserve">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A: Isakiani Blind Alley, 0172, Tbilisi, Georgia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E3B72" w:rsidRDefault="00BE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CB" w:rsidRDefault="003670CB" w:rsidP="00BE3B72">
      <w:r>
        <w:separator/>
      </w:r>
    </w:p>
  </w:footnote>
  <w:footnote w:type="continuationSeparator" w:id="0">
    <w:p w:rsidR="003670CB" w:rsidRDefault="003670CB" w:rsidP="00BE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BE3B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B558A3" wp14:editId="481622F5">
          <wp:simplePos x="0" y="0"/>
          <wp:positionH relativeFrom="margin">
            <wp:align>left</wp:align>
          </wp:positionH>
          <wp:positionV relativeFrom="paragraph">
            <wp:posOffset>-449209</wp:posOffset>
          </wp:positionV>
          <wp:extent cx="1890395" cy="933450"/>
          <wp:effectExtent l="0" t="0" r="0" b="0"/>
          <wp:wrapNone/>
          <wp:docPr id="59259" name="Picture 59259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3B72" w:rsidRDefault="00BE3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27"/>
    <w:multiLevelType w:val="hybridMultilevel"/>
    <w:tmpl w:val="07C46D80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C7F"/>
    <w:multiLevelType w:val="hybridMultilevel"/>
    <w:tmpl w:val="37369A46"/>
    <w:lvl w:ilvl="0" w:tplc="40567D8E">
      <w:start w:val="1"/>
      <w:numFmt w:val="decimal"/>
      <w:lvlText w:val="%1."/>
      <w:lvlJc w:val="left"/>
      <w:pPr>
        <w:ind w:left="827" w:hanging="360"/>
      </w:pPr>
      <w:rPr>
        <w:rFonts w:ascii="Sylfaen" w:hAnsi="Sylfaen" w:cs="Sylfaen" w:hint="default"/>
        <w:color w:val="1F3863"/>
        <w:w w:val="80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EB2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A61D4B"/>
    <w:multiLevelType w:val="hybridMultilevel"/>
    <w:tmpl w:val="1A2E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7276"/>
    <w:multiLevelType w:val="hybridMultilevel"/>
    <w:tmpl w:val="167C1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1B6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D4243"/>
    <w:multiLevelType w:val="hybridMultilevel"/>
    <w:tmpl w:val="92A8D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72FF"/>
    <w:multiLevelType w:val="multilevel"/>
    <w:tmpl w:val="E348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54013"/>
    <w:multiLevelType w:val="hybridMultilevel"/>
    <w:tmpl w:val="8A04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A017DEA"/>
    <w:multiLevelType w:val="hybridMultilevel"/>
    <w:tmpl w:val="BA528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167B1"/>
    <w:multiLevelType w:val="hybridMultilevel"/>
    <w:tmpl w:val="90B4B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7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19"/>
  </w:num>
  <w:num w:numId="15">
    <w:abstractNumId w:val="6"/>
  </w:num>
  <w:num w:numId="16">
    <w:abstractNumId w:val="5"/>
  </w:num>
  <w:num w:numId="17">
    <w:abstractNumId w:val="11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5"/>
    <w:rsid w:val="0000074D"/>
    <w:rsid w:val="00017B0B"/>
    <w:rsid w:val="00090128"/>
    <w:rsid w:val="00095F05"/>
    <w:rsid w:val="000A2C7A"/>
    <w:rsid w:val="000A7746"/>
    <w:rsid w:val="000C004B"/>
    <w:rsid w:val="000C7791"/>
    <w:rsid w:val="0015158E"/>
    <w:rsid w:val="001C2EE6"/>
    <w:rsid w:val="001F08BA"/>
    <w:rsid w:val="002017C8"/>
    <w:rsid w:val="00235813"/>
    <w:rsid w:val="002642F5"/>
    <w:rsid w:val="00283422"/>
    <w:rsid w:val="00294CC7"/>
    <w:rsid w:val="002B1F48"/>
    <w:rsid w:val="002D4639"/>
    <w:rsid w:val="002F307A"/>
    <w:rsid w:val="003200BC"/>
    <w:rsid w:val="00343736"/>
    <w:rsid w:val="00344790"/>
    <w:rsid w:val="00346E62"/>
    <w:rsid w:val="00352E80"/>
    <w:rsid w:val="003670CB"/>
    <w:rsid w:val="003E1772"/>
    <w:rsid w:val="003F4745"/>
    <w:rsid w:val="003F50D1"/>
    <w:rsid w:val="004061C5"/>
    <w:rsid w:val="0042661B"/>
    <w:rsid w:val="00466C2E"/>
    <w:rsid w:val="004E4597"/>
    <w:rsid w:val="00530E4C"/>
    <w:rsid w:val="00540891"/>
    <w:rsid w:val="00551D5E"/>
    <w:rsid w:val="00556D9A"/>
    <w:rsid w:val="006B7929"/>
    <w:rsid w:val="0070716E"/>
    <w:rsid w:val="007152EA"/>
    <w:rsid w:val="00726DAC"/>
    <w:rsid w:val="007338E8"/>
    <w:rsid w:val="007A7E53"/>
    <w:rsid w:val="008176B7"/>
    <w:rsid w:val="0084565A"/>
    <w:rsid w:val="008B2079"/>
    <w:rsid w:val="008D108C"/>
    <w:rsid w:val="009172E1"/>
    <w:rsid w:val="00945759"/>
    <w:rsid w:val="009B0938"/>
    <w:rsid w:val="009B7B8D"/>
    <w:rsid w:val="009B7F4D"/>
    <w:rsid w:val="00A53E3E"/>
    <w:rsid w:val="00A627CC"/>
    <w:rsid w:val="00A91043"/>
    <w:rsid w:val="00AA7982"/>
    <w:rsid w:val="00AD4A7B"/>
    <w:rsid w:val="00AF4172"/>
    <w:rsid w:val="00B33DA3"/>
    <w:rsid w:val="00B522E7"/>
    <w:rsid w:val="00B604C4"/>
    <w:rsid w:val="00B71E9A"/>
    <w:rsid w:val="00B761A1"/>
    <w:rsid w:val="00BE3B72"/>
    <w:rsid w:val="00C4440C"/>
    <w:rsid w:val="00C63486"/>
    <w:rsid w:val="00C77537"/>
    <w:rsid w:val="00CB096F"/>
    <w:rsid w:val="00CC5BDD"/>
    <w:rsid w:val="00CF1370"/>
    <w:rsid w:val="00D005B4"/>
    <w:rsid w:val="00D1197C"/>
    <w:rsid w:val="00D20ECB"/>
    <w:rsid w:val="00D3706C"/>
    <w:rsid w:val="00D51E59"/>
    <w:rsid w:val="00DA54A1"/>
    <w:rsid w:val="00E51BFD"/>
    <w:rsid w:val="00E606EE"/>
    <w:rsid w:val="00EB2E16"/>
    <w:rsid w:val="00EB4EBD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60E7CF"/>
  <w15:chartTrackingRefBased/>
  <w15:docId w15:val="{530A69E0-7F85-4DB9-871D-E7BA371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4172"/>
    <w:pPr>
      <w:widowControl w:val="0"/>
      <w:ind w:left="820"/>
      <w:outlineLvl w:val="0"/>
    </w:pPr>
    <w:rPr>
      <w:rFonts w:ascii="Segoe UI" w:eastAsia="Segoe UI" w:hAnsi="Segoe U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3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F4172"/>
    <w:rPr>
      <w:rFonts w:ascii="Segoe UI" w:eastAsia="Segoe UI" w:hAnsi="Segoe U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4172"/>
    <w:pPr>
      <w:widowControl w:val="0"/>
      <w:ind w:left="460"/>
    </w:pPr>
    <w:rPr>
      <w:rFonts w:ascii="Microsoft Sans Serif" w:eastAsia="Microsoft Sans Serif" w:hAnsi="Microsoft Sans Serif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4172"/>
    <w:rPr>
      <w:rFonts w:ascii="Microsoft Sans Serif" w:eastAsia="Microsoft Sans Serif" w:hAnsi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AF417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F4172"/>
  </w:style>
  <w:style w:type="paragraph" w:styleId="ListParagraph">
    <w:name w:val="List Paragraph"/>
    <w:basedOn w:val="Normal"/>
    <w:link w:val="ListParagraphChar"/>
    <w:uiPriority w:val="34"/>
    <w:qFormat/>
    <w:rsid w:val="00C4440C"/>
    <w:pPr>
      <w:ind w:left="720"/>
      <w:contextualSpacing/>
    </w:pPr>
  </w:style>
  <w:style w:type="paragraph" w:styleId="NoSpacing">
    <w:name w:val="No Spacing"/>
    <w:uiPriority w:val="1"/>
    <w:qFormat/>
    <w:rsid w:val="00C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7B8D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9B7B8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13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eshkenadze@gdl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dl.ge" TargetMode="External"/><Relationship Id="rId1" Type="http://schemas.openxmlformats.org/officeDocument/2006/relationships/hyperlink" Target="mailto:Info@gdl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8172-17A5-4208-9EA8-70144C85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Bardavelidze (GDL)</dc:creator>
  <cp:keywords/>
  <dc:description/>
  <cp:lastModifiedBy>Mariam Kvaratskhelia (GDL)</cp:lastModifiedBy>
  <cp:revision>119</cp:revision>
  <cp:lastPrinted>2020-03-18T14:17:00Z</cp:lastPrinted>
  <dcterms:created xsi:type="dcterms:W3CDTF">2020-05-18T07:31:00Z</dcterms:created>
  <dcterms:modified xsi:type="dcterms:W3CDTF">2023-03-01T10:32:00Z</dcterms:modified>
</cp:coreProperties>
</file>