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1C108723" w:rsidR="004F6209" w:rsidRDefault="0089710D" w:rsidP="00386E66">
      <w:pPr>
        <w:spacing w:after="0" w:line="240" w:lineRule="auto"/>
        <w:ind w:left="2520"/>
        <w:jc w:val="both"/>
        <w:rPr>
          <w:rFonts w:ascii="Sylfaen" w:hAnsi="Sylfaen"/>
          <w:noProof/>
          <w:lang w:val="ka-GE"/>
        </w:rPr>
      </w:pPr>
      <w:r>
        <w:rPr>
          <w:noProof/>
        </w:rPr>
        <w:drawing>
          <wp:inline distT="0" distB="0" distL="0" distR="0" wp14:anchorId="411D1B89" wp14:editId="721C1982">
            <wp:extent cx="2676525" cy="14033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2147" cy="1416759"/>
                    </a:xfrm>
                    <a:prstGeom prst="rect">
                      <a:avLst/>
                    </a:prstGeom>
                  </pic:spPr>
                </pic:pic>
              </a:graphicData>
            </a:graphic>
          </wp:inline>
        </w:drawing>
      </w: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50D3DDE0"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0C5F8A">
        <w:rPr>
          <w:rFonts w:ascii="Sylfaen" w:hAnsi="Sylfaen" w:cs="Sylfaen"/>
          <w:b/>
          <w:lang w:val="ka-GE"/>
        </w:rPr>
        <w:t>აპარატის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bookmarkStart w:id="0" w:name="_GoBack"/>
      <w:bookmarkEnd w:id="0"/>
      <w:r w:rsidRPr="00C27890">
        <w:rPr>
          <w:rFonts w:ascii="Sylfaen" w:hAnsi="Sylfaen"/>
          <w:b/>
          <w:lang w:val="ka-GE"/>
        </w:rPr>
        <w:lastRenderedPageBreak/>
        <w:t>შესყიდვის ობიექტის დასახელება</w:t>
      </w:r>
    </w:p>
    <w:p w14:paraId="22D4CDF1" w14:textId="18EFE438"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D9443B">
        <w:rPr>
          <w:rFonts w:ascii="Sylfaen" w:hAnsi="Sylfaen" w:cs="Sylfaen"/>
          <w:lang w:val="ka-GE"/>
        </w:rPr>
        <w:t xml:space="preserve"> „</w:t>
      </w:r>
      <w:r w:rsidRPr="00C27890">
        <w:rPr>
          <w:rFonts w:ascii="Sylfaen" w:hAnsi="Sylfaen" w:cs="Sylfaen"/>
          <w:lang w:val="ka-GE"/>
        </w:rPr>
        <w:t>ჯორჯიან</w:t>
      </w:r>
      <w:r w:rsidRPr="00D9443B">
        <w:rPr>
          <w:rFonts w:ascii="Sylfaen" w:hAnsi="Sylfaen" w:cs="Sylfaen"/>
          <w:lang w:val="ka-GE"/>
        </w:rPr>
        <w:t xml:space="preserve"> </w:t>
      </w:r>
      <w:r w:rsidRPr="00C27890">
        <w:rPr>
          <w:rFonts w:ascii="Sylfaen" w:hAnsi="Sylfaen" w:cs="Sylfaen"/>
          <w:lang w:val="ka-GE"/>
        </w:rPr>
        <w:t>უოთერ</w:t>
      </w:r>
      <w:r w:rsidRPr="00D9443B">
        <w:rPr>
          <w:rFonts w:ascii="Sylfaen" w:hAnsi="Sylfaen" w:cs="Sylfaen"/>
          <w:lang w:val="ka-GE"/>
        </w:rPr>
        <w:t xml:space="preserve"> </w:t>
      </w:r>
      <w:r w:rsidRPr="00C27890">
        <w:rPr>
          <w:rFonts w:ascii="Sylfaen" w:hAnsi="Sylfaen" w:cs="Sylfaen"/>
          <w:lang w:val="ka-GE"/>
        </w:rPr>
        <w:t>ენდ</w:t>
      </w:r>
      <w:r w:rsidRPr="00D9443B">
        <w:rPr>
          <w:rFonts w:ascii="Sylfaen" w:hAnsi="Sylfaen" w:cs="Sylfaen"/>
          <w:lang w:val="ka-GE"/>
        </w:rPr>
        <w:t xml:space="preserve"> </w:t>
      </w:r>
      <w:r w:rsidRPr="00C27890">
        <w:rPr>
          <w:rFonts w:ascii="Sylfaen" w:hAnsi="Sylfaen" w:cs="Sylfaen"/>
          <w:lang w:val="ka-GE"/>
        </w:rPr>
        <w:t>ფაუერი</w:t>
      </w:r>
      <w:r w:rsidRPr="00D9443B">
        <w:rPr>
          <w:rFonts w:ascii="Sylfaen" w:hAnsi="Sylfaen" w:cs="Sylfaen"/>
          <w:lang w:val="ka-GE"/>
        </w:rPr>
        <w:t xml:space="preserve">“ </w:t>
      </w:r>
      <w:r w:rsidR="00713EFC" w:rsidRPr="00D9443B">
        <w:rPr>
          <w:rFonts w:ascii="Sylfaen" w:hAnsi="Sylfaen" w:cs="Sylfaen"/>
          <w:lang w:val="ka-GE"/>
        </w:rPr>
        <w:t>(GWP</w:t>
      </w:r>
      <w:r w:rsidR="00D95150" w:rsidRPr="00D9443B">
        <w:rPr>
          <w:rFonts w:ascii="Sylfaen" w:hAnsi="Sylfaen" w:cs="Sylfaen"/>
          <w:lang w:val="ka-GE"/>
        </w:rPr>
        <w:t>, ს/ნ</w:t>
      </w:r>
      <w:r w:rsidR="0040587B" w:rsidRPr="00D9443B">
        <w:rPr>
          <w:rFonts w:ascii="Sylfaen" w:hAnsi="Sylfaen" w:cs="Sylfaen"/>
          <w:lang w:val="ka-GE"/>
        </w:rPr>
        <w:t xml:space="preserve"> 203826002</w:t>
      </w:r>
      <w:r w:rsidR="00713EFC" w:rsidRPr="00D9443B">
        <w:rPr>
          <w:rFonts w:ascii="Sylfaen" w:hAnsi="Sylfaen" w:cs="Sylfaen"/>
          <w:lang w:val="ka-GE"/>
        </w:rPr>
        <w:t>)</w:t>
      </w:r>
      <w:r w:rsidR="00D9443B" w:rsidRPr="00D9443B">
        <w:rPr>
          <w:rFonts w:ascii="Sylfaen" w:hAnsi="Sylfaen" w:cs="Sylfaen"/>
          <w:lang w:val="ka-GE"/>
        </w:rPr>
        <w:t xml:space="preserve"> და შპს „გარბანდის გამწმენდი ნაგებობა“ (GST, ს/ნ 203828313)</w:t>
      </w:r>
      <w:r w:rsidR="00A3171A" w:rsidRPr="00D9443B">
        <w:rPr>
          <w:rFonts w:ascii="Sylfaen" w:hAnsi="Sylfaen" w:cs="Sylfaen"/>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 xml:space="preserve">ქიმიურ-ლაბორატორიული ლაბორატორიისათვის </w:t>
      </w:r>
      <w:r w:rsidR="000C5F8A">
        <w:rPr>
          <w:rFonts w:ascii="Sylfaen" w:hAnsi="Sylfaen" w:cs="Sylfaen"/>
          <w:b/>
          <w:lang w:val="ka-GE"/>
        </w:rPr>
        <w:t>აპარატის</w:t>
      </w:r>
      <w:r w:rsidR="00C654A2">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30CC30FD"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0C5F8A">
        <w:rPr>
          <w:rFonts w:ascii="Sylfaen" w:hAnsi="Sylfaen" w:cs="Sylfaen"/>
          <w:lang w:val="ka-GE"/>
        </w:rPr>
        <w:t>აპარატის</w:t>
      </w:r>
      <w:r w:rsidR="0059335B">
        <w:rPr>
          <w:rFonts w:ascii="Sylfaen" w:hAnsi="Sylfaen" w:cs="Sylfaen"/>
          <w:lang w:val="ka-GE"/>
        </w:rPr>
        <w:t xml:space="preserve"> მიწოდება</w:t>
      </w:r>
      <w:r w:rsidR="000C5F8A">
        <w:rPr>
          <w:rFonts w:ascii="Sylfaen" w:hAnsi="Sylfaen" w:cs="Sylfaen"/>
          <w:lang w:val="ka-GE"/>
        </w:rPr>
        <w:t xml:space="preserve">. </w:t>
      </w:r>
      <w:r w:rsidR="0059335B">
        <w:rPr>
          <w:rFonts w:ascii="Sylfaen" w:hAnsi="Sylfaen" w:cs="Sylfaen"/>
          <w:lang w:val="ka-GE"/>
        </w:rPr>
        <w:t xml:space="preserve"> </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12ABB63D" w14:textId="77777777" w:rsidR="00D9443B" w:rsidRDefault="00386E66" w:rsidP="00D9443B">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D9443B">
        <w:rPr>
          <w:rFonts w:ascii="Sylfaen" w:hAnsi="Sylfaen" w:cs="Sylfaen"/>
          <w:lang w:val="ka-GE"/>
        </w:rPr>
        <w:t xml:space="preserve">-ის </w:t>
      </w:r>
      <w:r w:rsidR="000C5F8A">
        <w:rPr>
          <w:rFonts w:ascii="Sylfaen" w:hAnsi="Sylfaen" w:cs="Sylfaen"/>
          <w:lang w:val="ka-GE"/>
        </w:rPr>
        <w:t>სახით</w:t>
      </w:r>
      <w:r>
        <w:rPr>
          <w:rFonts w:ascii="Sylfaen" w:hAnsi="Sylfaen" w:cs="Sylfaen"/>
          <w:lang w:val="ka-GE"/>
        </w:rPr>
        <w:t>, სადაც 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4F34793C" w14:textId="442676E3" w:rsidR="00564625" w:rsidRPr="004E0822" w:rsidRDefault="000B1F3B" w:rsidP="00D9443B">
      <w:pPr>
        <w:spacing w:line="240" w:lineRule="auto"/>
        <w:jc w:val="both"/>
        <w:rPr>
          <w:rFonts w:ascii="Sylfaen" w:hAnsi="Sylfaen" w:cs="Sylfaen"/>
          <w:b/>
          <w:bCs/>
          <w:i/>
          <w:lang w:val="ka-GE"/>
        </w:rPr>
      </w:pPr>
      <w:r w:rsidRPr="004E0822">
        <w:rPr>
          <w:rFonts w:ascii="Sylfaen" w:hAnsi="Sylfaen" w:cs="Sylfaen"/>
          <w:b/>
          <w:bCs/>
          <w:i/>
          <w:lang w:val="ka-GE"/>
        </w:rPr>
        <w:t xml:space="preserve">შენიშვნა: </w:t>
      </w:r>
    </w:p>
    <w:p w14:paraId="73EADDF9" w14:textId="0EC992CC" w:rsidR="00440A96"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66114EE9" w14:textId="39BE4C47" w:rsidR="00D9443B" w:rsidRPr="00D9443B" w:rsidRDefault="00D9443B" w:rsidP="00386E66">
      <w:pPr>
        <w:jc w:val="both"/>
        <w:rPr>
          <w:rFonts w:ascii="Sylfaen" w:hAnsi="Sylfaen"/>
          <w:b/>
          <w:i/>
          <w:lang w:val="ka-GE"/>
        </w:rPr>
      </w:pPr>
      <w:r w:rsidRPr="00D9443B">
        <w:rPr>
          <w:rFonts w:ascii="Sylfaen" w:hAnsi="Sylfaen"/>
          <w:b/>
          <w:i/>
          <w:lang w:val="ka-GE"/>
        </w:rPr>
        <w:t xml:space="preserve">კომპანიას შეუძლია მონაწილეობა მიიღოს როგორც ყველა პოზიციაზე, ასევე თითო პოზიციისათვის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555EFA9" w14:textId="77777777" w:rsidR="00D9443B" w:rsidRDefault="008767C9" w:rsidP="00386E66">
      <w:pPr>
        <w:jc w:val="both"/>
        <w:rPr>
          <w:rFonts w:ascii="Sylfaen" w:hAnsi="Sylfaen" w:cs="Sylfaen"/>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D9443B">
        <w:rPr>
          <w:rFonts w:ascii="Sylfaen" w:hAnsi="Sylfaen" w:cs="Sylfaen"/>
          <w:lang w:val="ka-GE"/>
        </w:rPr>
        <w:t xml:space="preserve"> შემდეგ</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მისამართ</w:t>
      </w:r>
      <w:r w:rsidR="00D9443B">
        <w:rPr>
          <w:rFonts w:ascii="Sylfaen" w:hAnsi="Sylfaen" w:cs="Sylfaen"/>
          <w:lang w:val="ka-GE"/>
        </w:rPr>
        <w:t>ებ</w:t>
      </w:r>
      <w:r w:rsidR="00386E66">
        <w:rPr>
          <w:rFonts w:ascii="Sylfaen" w:hAnsi="Sylfaen" w:cs="Sylfaen"/>
          <w:lang w:val="ka-GE"/>
        </w:rPr>
        <w:t>ზე:</w:t>
      </w:r>
    </w:p>
    <w:p w14:paraId="295BF735" w14:textId="4937A41B" w:rsidR="00564625" w:rsidRPr="00EB11E8" w:rsidRDefault="00D9443B" w:rsidP="00386E66">
      <w:pPr>
        <w:jc w:val="both"/>
        <w:rPr>
          <w:rFonts w:ascii="Sylfaen" w:hAnsi="Sylfaen" w:cs="Sylfaen"/>
          <w:b/>
          <w:u w:val="single"/>
          <w:lang w:val="ka-GE"/>
        </w:rPr>
      </w:pPr>
      <w:r>
        <w:rPr>
          <w:rFonts w:ascii="Sylfaen" w:hAnsi="Sylfaen" w:cs="Sylfaen"/>
        </w:rPr>
        <w:t xml:space="preserve">GWP </w:t>
      </w:r>
      <w:proofErr w:type="gramStart"/>
      <w:r>
        <w:rPr>
          <w:rFonts w:ascii="Sylfaen" w:hAnsi="Sylfaen" w:cs="Sylfaen"/>
        </w:rPr>
        <w:t xml:space="preserve">- </w:t>
      </w:r>
      <w:r w:rsidR="00386E66">
        <w:rPr>
          <w:rFonts w:ascii="Sylfaen" w:hAnsi="Sylfaen" w:cs="Sylfaen"/>
          <w:lang w:val="ka-GE"/>
        </w:rPr>
        <w:t xml:space="preserve"> ქ</w:t>
      </w:r>
      <w:proofErr w:type="gramEnd"/>
      <w:r w:rsidR="00386E66">
        <w:rPr>
          <w:rFonts w:ascii="Sylfaen" w:hAnsi="Sylfaen" w:cs="Sylfaen"/>
          <w:lang w:val="ka-GE"/>
        </w:rPr>
        <w:t xml:space="preserve">.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4A2F5AD5" w:rsidR="00E711C6" w:rsidRDefault="00D9443B" w:rsidP="00386E66">
      <w:pPr>
        <w:spacing w:after="0" w:line="240" w:lineRule="auto"/>
        <w:jc w:val="both"/>
        <w:rPr>
          <w:rFonts w:ascii="Sylfaen" w:hAnsi="Sylfaen" w:cs="Sylfaen"/>
          <w:lang w:val="ka-GE"/>
        </w:rPr>
      </w:pPr>
      <w:r>
        <w:rPr>
          <w:rFonts w:ascii="Sylfaen" w:hAnsi="Sylfaen" w:cs="Sylfaen"/>
        </w:rPr>
        <w:t xml:space="preserve">GST – </w:t>
      </w:r>
      <w:r>
        <w:rPr>
          <w:rFonts w:ascii="Sylfaen" w:hAnsi="Sylfaen" w:cs="Sylfaen"/>
          <w:lang w:val="ka-GE"/>
        </w:rPr>
        <w:t xml:space="preserve">ქ. გარდაბანი, ყოფილი თბილსრესის ტერიტორია. </w:t>
      </w:r>
    </w:p>
    <w:p w14:paraId="1C9FCB93" w14:textId="77777777" w:rsidR="00D9443B" w:rsidRPr="00D9443B" w:rsidRDefault="00D9443B"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2801EDCD" w:rsidR="004F0ACD" w:rsidRPr="004F0ACD" w:rsidRDefault="004F0ACD" w:rsidP="00154247">
      <w:pPr>
        <w:pStyle w:val="ListParagraph"/>
        <w:spacing w:before="240" w:after="160"/>
        <w:ind w:left="0"/>
        <w:jc w:val="both"/>
        <w:rPr>
          <w:rFonts w:ascii="Sylfaen" w:hAnsi="Sylfaen"/>
          <w:lang w:val="ka-GE"/>
        </w:rPr>
      </w:pP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lastRenderedPageBreak/>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BFD00D1"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თარიღიდან</w:t>
      </w:r>
      <w:r w:rsidR="00D9443B">
        <w:rPr>
          <w:rFonts w:ascii="Sylfaen" w:hAnsi="Sylfaen"/>
          <w:lang w:val="ka-GE"/>
        </w:rPr>
        <w:t xml:space="preserve"> 6</w:t>
      </w:r>
      <w:r w:rsidR="00CC4789" w:rsidRPr="00E90A78">
        <w:rPr>
          <w:rFonts w:ascii="Sylfaen" w:hAnsi="Sylfaen"/>
          <w:lang w:val="ka-GE"/>
        </w:rPr>
        <w:t xml:space="preserve">0 </w:t>
      </w:r>
      <w:r w:rsidR="00CC4789" w:rsidRPr="00E90A78">
        <w:rPr>
          <w:rFonts w:ascii="AcadNusx" w:hAnsi="AcadNusx"/>
          <w:lang w:val="ka-GE"/>
        </w:rPr>
        <w:t>(</w:t>
      </w:r>
      <w:r w:rsidR="00D9443B">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0" w:history="1">
        <w:r w:rsidR="007E0304" w:rsidRPr="00E37C5C">
          <w:rPr>
            <w:rStyle w:val="Hyperlink"/>
            <w:rFonts w:ascii="Sylfaen" w:hAnsi="Sylfaen"/>
            <w:lang w:val="ka-GE"/>
          </w:rPr>
          <w:t>www.tenders.ge</w:t>
        </w:r>
      </w:hyperlink>
    </w:p>
    <w:p w14:paraId="2EE38DE1" w14:textId="1AF180B2" w:rsidR="007E0304" w:rsidRDefault="008D1A80" w:rsidP="00386E66">
      <w:pPr>
        <w:spacing w:after="0" w:line="360" w:lineRule="auto"/>
        <w:ind w:left="360"/>
        <w:jc w:val="both"/>
        <w:rPr>
          <w:rFonts w:ascii="Sylfaen" w:hAnsi="Sylfaen"/>
          <w:lang w:val="ka-GE"/>
        </w:rPr>
      </w:pPr>
      <w:r>
        <w:rPr>
          <w:rFonts w:ascii="Sylfaen" w:hAnsi="Sylfaen"/>
          <w:lang w:val="ka-GE"/>
        </w:rPr>
        <w:lastRenderedPageBreak/>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DE2FF76" w14:textId="72FC0FD2" w:rsidR="00D9443B" w:rsidRDefault="00D9443B" w:rsidP="00386E66">
      <w:pPr>
        <w:spacing w:after="0" w:line="360" w:lineRule="auto"/>
        <w:ind w:left="360"/>
        <w:jc w:val="both"/>
        <w:rPr>
          <w:rFonts w:ascii="Sylfaen" w:hAnsi="Sylfaen"/>
          <w:lang w:val="ka-GE"/>
        </w:rPr>
      </w:pPr>
      <w:r>
        <w:rPr>
          <w:rFonts w:ascii="Sylfaen" w:hAnsi="Sylfaen"/>
          <w:lang w:val="ka-GE"/>
        </w:rPr>
        <w:t xml:space="preserve">1.9.4 ტენდერში მონაწილეობა უფასოა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D9443B" w:rsidRDefault="008267D8" w:rsidP="008267D8">
      <w:pPr>
        <w:spacing w:after="0" w:line="360" w:lineRule="auto"/>
        <w:jc w:val="both"/>
        <w:rPr>
          <w:rFonts w:ascii="Sylfaen" w:hAnsi="Sylfaen"/>
          <w:lang w:val="ka-GE"/>
        </w:rPr>
      </w:pPr>
      <w:r w:rsidRPr="00D9443B">
        <w:rPr>
          <w:rFonts w:ascii="Sylfaen" w:hAnsi="Sylfaen"/>
          <w:lang w:val="ka-GE"/>
        </w:rPr>
        <w:t xml:space="preserve">გავეცანი </w:t>
      </w:r>
    </w:p>
    <w:p w14:paraId="1F757F96" w14:textId="77777777" w:rsidR="008267D8" w:rsidRPr="00D9443B" w:rsidRDefault="008267D8" w:rsidP="008267D8">
      <w:pPr>
        <w:spacing w:after="0" w:line="360" w:lineRule="auto"/>
        <w:jc w:val="both"/>
        <w:rPr>
          <w:rFonts w:ascii="Sylfaen" w:hAnsi="Sylfaen"/>
          <w:lang w:val="ka-GE"/>
        </w:rPr>
      </w:pPr>
    </w:p>
    <w:p w14:paraId="79AC668B" w14:textId="77777777" w:rsidR="008267D8" w:rsidRPr="00D9443B" w:rsidRDefault="008267D8" w:rsidP="008267D8">
      <w:pPr>
        <w:spacing w:after="0" w:line="360" w:lineRule="auto"/>
        <w:jc w:val="both"/>
        <w:rPr>
          <w:rFonts w:ascii="Sylfaen" w:hAnsi="Sylfaen"/>
          <w:lang w:val="ka-GE"/>
        </w:rPr>
      </w:pPr>
      <w:r w:rsidRPr="00D9443B">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8A69" w14:textId="77777777" w:rsidR="0047587D" w:rsidRDefault="0047587D" w:rsidP="007902EA">
      <w:pPr>
        <w:spacing w:after="0" w:line="240" w:lineRule="auto"/>
      </w:pPr>
      <w:r>
        <w:separator/>
      </w:r>
    </w:p>
  </w:endnote>
  <w:endnote w:type="continuationSeparator" w:id="0">
    <w:p w14:paraId="1B16324F" w14:textId="77777777" w:rsidR="0047587D" w:rsidRDefault="004758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81B32F6" w:rsidR="004A3BD8" w:rsidRDefault="004A3BD8">
        <w:pPr>
          <w:pStyle w:val="Footer"/>
          <w:jc w:val="right"/>
        </w:pPr>
        <w:r>
          <w:fldChar w:fldCharType="begin"/>
        </w:r>
        <w:r>
          <w:instrText xml:space="preserve"> PAGE   \* MERGEFORMAT </w:instrText>
        </w:r>
        <w:r>
          <w:fldChar w:fldCharType="separate"/>
        </w:r>
        <w:r w:rsidR="00166508">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0545" w14:textId="77777777" w:rsidR="0047587D" w:rsidRDefault="0047587D" w:rsidP="007902EA">
      <w:pPr>
        <w:spacing w:after="0" w:line="240" w:lineRule="auto"/>
      </w:pPr>
      <w:r>
        <w:separator/>
      </w:r>
    </w:p>
  </w:footnote>
  <w:footnote w:type="continuationSeparator" w:id="0">
    <w:p w14:paraId="2C306955" w14:textId="77777777" w:rsidR="0047587D" w:rsidRDefault="004758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66508"/>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4AAA"/>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7587D"/>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10D"/>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47AF1"/>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443B"/>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67E8C"/>
    <w:rsid w:val="00F75728"/>
    <w:rsid w:val="00F761D0"/>
    <w:rsid w:val="00F8037E"/>
    <w:rsid w:val="00F827AD"/>
    <w:rsid w:val="00F829B7"/>
    <w:rsid w:val="00F844E2"/>
    <w:rsid w:val="00F8495A"/>
    <w:rsid w:val="00F84B51"/>
    <w:rsid w:val="00F90B03"/>
    <w:rsid w:val="00FA09BA"/>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1DE0-7640-488A-B05F-9C926F80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27</cp:revision>
  <cp:lastPrinted>2015-07-27T06:36:00Z</cp:lastPrinted>
  <dcterms:created xsi:type="dcterms:W3CDTF">2021-02-08T20:05:00Z</dcterms:created>
  <dcterms:modified xsi:type="dcterms:W3CDTF">2023-03-20T11:27:00Z</dcterms:modified>
</cp:coreProperties>
</file>