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528C5" w:rsidRPr="00F528C5" w:rsidRDefault="00F528C5" w:rsidP="00F528C5">
      <w:pPr>
        <w:jc w:val="center"/>
        <w:rPr>
          <w:rFonts w:ascii="Sylfaen" w:hAnsi="Sylfaen"/>
          <w:b/>
          <w:lang w:val="ka-GE"/>
        </w:rPr>
      </w:pPr>
      <w:r w:rsidRPr="00F528C5">
        <w:rPr>
          <w:rFonts w:ascii="Sylfaen" w:hAnsi="Sylfaen" w:cs="Sylfaen"/>
          <w:b/>
          <w:lang w:val="ka-GE"/>
        </w:rPr>
        <w:t>სს „ლიბერთი ბანკი“-ს სათავო</w:t>
      </w:r>
      <w:r w:rsidRPr="00F528C5">
        <w:rPr>
          <w:b/>
          <w:lang w:val="ka-GE"/>
        </w:rPr>
        <w:t xml:space="preserve"> </w:t>
      </w:r>
      <w:r w:rsidRPr="00F528C5">
        <w:rPr>
          <w:rFonts w:ascii="Sylfaen" w:hAnsi="Sylfaen" w:cs="Sylfaen"/>
          <w:b/>
          <w:lang w:val="ka-GE"/>
        </w:rPr>
        <w:t>ოფისში</w:t>
      </w:r>
      <w:r w:rsidRPr="00F528C5">
        <w:rPr>
          <w:b/>
          <w:lang w:val="ka-GE"/>
        </w:rPr>
        <w:t xml:space="preserve"> </w:t>
      </w:r>
      <w:r w:rsidRPr="00F528C5">
        <w:rPr>
          <w:rFonts w:ascii="Sylfaen" w:hAnsi="Sylfaen" w:cs="Sylfaen"/>
          <w:b/>
          <w:lang w:val="ka-GE"/>
        </w:rPr>
        <w:t>და</w:t>
      </w:r>
      <w:r w:rsidRPr="00F528C5">
        <w:rPr>
          <w:b/>
          <w:lang w:val="ka-GE"/>
        </w:rPr>
        <w:t xml:space="preserve"> </w:t>
      </w:r>
      <w:r w:rsidRPr="00F528C5">
        <w:rPr>
          <w:rFonts w:ascii="Sylfaen" w:hAnsi="Sylfaen" w:cs="Sylfaen"/>
          <w:b/>
          <w:lang w:val="ka-GE"/>
        </w:rPr>
        <w:t>თბილისის</w:t>
      </w:r>
      <w:r w:rsidRPr="00F528C5">
        <w:rPr>
          <w:b/>
          <w:lang w:val="ka-GE"/>
        </w:rPr>
        <w:t xml:space="preserve"> </w:t>
      </w:r>
      <w:r w:rsidRPr="00F528C5">
        <w:rPr>
          <w:rFonts w:ascii="Sylfaen" w:hAnsi="Sylfaen" w:cs="Sylfaen"/>
          <w:b/>
          <w:lang w:val="ka-GE"/>
        </w:rPr>
        <w:t>სერვის</w:t>
      </w:r>
      <w:r w:rsidRPr="00F528C5">
        <w:rPr>
          <w:b/>
          <w:lang w:val="ka-GE"/>
        </w:rPr>
        <w:t xml:space="preserve"> </w:t>
      </w:r>
      <w:r w:rsidRPr="00F528C5">
        <w:rPr>
          <w:rFonts w:ascii="Sylfaen" w:hAnsi="Sylfaen" w:cs="Sylfaen"/>
          <w:b/>
          <w:lang w:val="ka-GE"/>
        </w:rPr>
        <w:t>ცენტრებში</w:t>
      </w:r>
      <w:r w:rsidR="00C25820">
        <w:rPr>
          <w:rFonts w:ascii="Sylfaen" w:hAnsi="Sylfaen" w:cs="Sylfaen"/>
          <w:b/>
          <w:lang w:val="ka-GE"/>
        </w:rPr>
        <w:t xml:space="preserve"> წყლის ქსელზე დაერთებული </w:t>
      </w:r>
      <w:r w:rsidR="00C25820" w:rsidRPr="00F528C5">
        <w:rPr>
          <w:rFonts w:ascii="Sylfaen" w:hAnsi="Sylfaen" w:cs="Sylfaen"/>
          <w:b/>
          <w:lang w:val="ka-GE"/>
        </w:rPr>
        <w:t>დისპენსერების</w:t>
      </w:r>
      <w:r w:rsidR="00C25820" w:rsidRPr="00F528C5">
        <w:rPr>
          <w:b/>
          <w:lang w:val="ka-GE"/>
        </w:rPr>
        <w:t xml:space="preserve"> </w:t>
      </w:r>
      <w:r w:rsidR="00C25820">
        <w:rPr>
          <w:rFonts w:ascii="Sylfaen" w:hAnsi="Sylfaen" w:cs="Sylfaen"/>
          <w:b/>
          <w:lang w:val="ka-GE"/>
        </w:rPr>
        <w:t>მიწოდება/მონტაჟი</w:t>
      </w:r>
      <w:r>
        <w:rPr>
          <w:lang w:val="ka-GE"/>
        </w:rPr>
        <w:t xml:space="preserve"> 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Pr="00F528C5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18616B" w:rsidRDefault="0003247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18616B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18616B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C3729B" w:rsidRPr="00CD14A8" w:rsidRDefault="00371800" w:rsidP="00C216DF">
      <w:pPr>
        <w:spacing w:after="0" w:line="240" w:lineRule="auto"/>
        <w:mirrorIndents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F528C5" w:rsidRPr="009258B1" w:rsidRDefault="000B550F" w:rsidP="00F528C5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0C5D01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</w:p>
    <w:p w:rsidR="00DF5C55" w:rsidRPr="001D5317" w:rsidRDefault="00F528C5" w:rsidP="00B315D8">
      <w:pPr>
        <w:rPr>
          <w:rFonts w:ascii="Sylfaen" w:hAnsi="Sylfaen"/>
          <w:noProof/>
        </w:rPr>
      </w:pPr>
      <w:r>
        <w:rPr>
          <w:rFonts w:ascii="Sylfaen" w:hAnsi="Sylfaen" w:cs="Sylfaen"/>
          <w:b/>
          <w:lang w:val="ka-GE"/>
        </w:rPr>
        <w:t>1</w:t>
      </w:r>
      <w:r w:rsidRPr="00F528C5">
        <w:rPr>
          <w:rFonts w:ascii="Sylfaen" w:hAnsi="Sylfaen" w:cs="Sylfaen"/>
          <w:lang w:val="ka-GE"/>
        </w:rPr>
        <w:t>.1. სს „ლიბერთი ბანკი“-ს სათავო</w:t>
      </w:r>
      <w:r w:rsidRPr="00F528C5">
        <w:rPr>
          <w:lang w:val="ka-GE"/>
        </w:rPr>
        <w:t xml:space="preserve"> </w:t>
      </w:r>
      <w:r w:rsidRPr="00F528C5">
        <w:rPr>
          <w:rFonts w:ascii="Sylfaen" w:hAnsi="Sylfaen" w:cs="Sylfaen"/>
          <w:lang w:val="ka-GE"/>
        </w:rPr>
        <w:t>ოფისში</w:t>
      </w:r>
      <w:r w:rsidR="00C25820" w:rsidRPr="00C25820">
        <w:rPr>
          <w:rFonts w:ascii="Sylfaen" w:hAnsi="Sylfaen" w:cs="Sylfaen"/>
          <w:lang w:val="ka-GE"/>
        </w:rPr>
        <w:t xml:space="preserve"> და თბილისის სერვის ცენტრებში წყლის ქსელზე დაერთებული დისპენსერების მიწოდება/მონტაჟი</w:t>
      </w:r>
      <w:r w:rsidR="001D5317">
        <w:rPr>
          <w:rFonts w:ascii="Sylfaen" w:hAnsi="Sylfaen" w:cs="Sylfaen"/>
        </w:rPr>
        <w:t>;</w:t>
      </w:r>
    </w:p>
    <w:p w:rsidR="000B550F" w:rsidRPr="00CD14A8" w:rsidRDefault="00371800" w:rsidP="0055394E">
      <w:pPr>
        <w:spacing w:after="0" w:line="240" w:lineRule="auto"/>
        <w:mirrorIndents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</w:p>
    <w:p w:rsidR="00441774" w:rsidRPr="000B3799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441774" w:rsidRPr="000A1DF7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</w:t>
      </w:r>
      <w:r>
        <w:rPr>
          <w:rFonts w:ascii="Sylfaen" w:hAnsi="Sylfaen"/>
          <w:lang w:val="ka-GE"/>
        </w:rPr>
        <w:t>, კლიენტების სია</w:t>
      </w:r>
      <w:r w:rsidR="00D47B35">
        <w:rPr>
          <w:rFonts w:ascii="Sylfaen" w:hAnsi="Sylfaen"/>
          <w:lang w:val="ka-GE"/>
        </w:rPr>
        <w:t>;</w:t>
      </w:r>
    </w:p>
    <w:p w:rsidR="00441774" w:rsidRPr="000A1DF7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75234A">
        <w:rPr>
          <w:rFonts w:ascii="Sylfaen" w:hAnsi="Sylfaen"/>
          <w:lang w:val="ka-GE"/>
        </w:rPr>
        <w:t xml:space="preserve"> </w:t>
      </w:r>
      <w:r w:rsidR="0010644C" w:rsidRPr="0075234A">
        <w:rPr>
          <w:rFonts w:ascii="Sylfaen" w:hAnsi="Sylfaen"/>
          <w:b/>
          <w:lang w:val="ka-GE"/>
        </w:rPr>
        <w:t>2</w:t>
      </w:r>
      <w:r w:rsidR="00CB337D">
        <w:rPr>
          <w:rFonts w:ascii="Sylfaen" w:hAnsi="Sylfaen"/>
          <w:b/>
          <w:lang w:val="ka-GE"/>
        </w:rPr>
        <w:t xml:space="preserve"> </w:t>
      </w:r>
      <w:r w:rsidR="0075234A">
        <w:rPr>
          <w:rFonts w:ascii="Sylfaen" w:hAnsi="Sylfaen"/>
          <w:b/>
          <w:lang w:val="ka-GE"/>
        </w:rPr>
        <w:t>(ორი)</w:t>
      </w:r>
      <w:r w:rsidR="0075234A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</w:p>
    <w:p w:rsidR="00441774" w:rsidRPr="000A1DF7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441774" w:rsidRPr="00004122" w:rsidRDefault="002B1BF0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b/>
          <w:lang w:val="ka-GE"/>
        </w:rPr>
      </w:pPr>
      <w:r w:rsidRPr="00004122">
        <w:rPr>
          <w:rFonts w:ascii="Sylfaen" w:hAnsi="Sylfaen"/>
          <w:b/>
          <w:lang w:val="ka-GE"/>
        </w:rPr>
        <w:t>პროდუქციის ხარისხი</w:t>
      </w:r>
      <w:r w:rsidR="002C4964" w:rsidRPr="00004122">
        <w:rPr>
          <w:rFonts w:ascii="Sylfaen" w:hAnsi="Sylfaen"/>
          <w:b/>
          <w:lang w:val="ka-GE"/>
        </w:rPr>
        <w:t xml:space="preserve">ს შესაბამისი ყველა </w:t>
      </w:r>
      <w:r w:rsidR="00D47B35">
        <w:rPr>
          <w:rFonts w:ascii="Sylfaen" w:hAnsi="Sylfaen"/>
          <w:b/>
          <w:lang w:val="ka-GE"/>
        </w:rPr>
        <w:t xml:space="preserve">სახის </w:t>
      </w:r>
      <w:r w:rsidR="002C4964" w:rsidRPr="00004122">
        <w:rPr>
          <w:rFonts w:ascii="Sylfaen" w:hAnsi="Sylfaen"/>
          <w:b/>
          <w:lang w:val="ka-GE"/>
        </w:rPr>
        <w:t>სერტიფიკატი;</w:t>
      </w:r>
    </w:p>
    <w:p w:rsidR="00441774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335FEB">
        <w:rPr>
          <w:rFonts w:ascii="Sylfaen" w:hAnsi="Sylfaen"/>
          <w:b/>
          <w:lang w:val="ka-GE"/>
        </w:rPr>
        <w:t>(დანართი #</w:t>
      </w:r>
      <w:r w:rsidRPr="00476561">
        <w:rPr>
          <w:rFonts w:ascii="Sylfaen" w:hAnsi="Sylfaen"/>
          <w:b/>
          <w:lang w:val="ka-GE"/>
        </w:rPr>
        <w:t>1)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-ის </w:t>
      </w:r>
      <w:r w:rsidR="005C3E7D">
        <w:rPr>
          <w:rFonts w:ascii="Sylfaen" w:hAnsi="Sylfaen"/>
          <w:lang w:val="ka-GE"/>
        </w:rPr>
        <w:t>შესაბამისად</w:t>
      </w:r>
      <w:r w:rsidRPr="00CD14A8">
        <w:rPr>
          <w:rFonts w:ascii="Sylfaen" w:hAnsi="Sylfaen"/>
          <w:lang w:val="ka-GE"/>
        </w:rPr>
        <w:t>;</w:t>
      </w:r>
    </w:p>
    <w:p w:rsidR="00441774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441774" w:rsidRPr="00241962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441774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D47B35">
        <w:rPr>
          <w:rFonts w:ascii="Sylfaen" w:hAnsi="Sylfaen"/>
        </w:rPr>
        <w:t xml:space="preserve">, </w:t>
      </w:r>
      <w:r w:rsidR="00186016">
        <w:rPr>
          <w:rFonts w:ascii="Sylfaen" w:hAnsi="Sylfaen"/>
          <w:lang w:val="ka-GE"/>
        </w:rPr>
        <w:t xml:space="preserve">მინიმუმ სამი </w:t>
      </w:r>
      <w:proofErr w:type="spellStart"/>
      <w:r w:rsidR="00186016">
        <w:rPr>
          <w:rFonts w:ascii="Sylfaen" w:hAnsi="Sylfaen"/>
        </w:rPr>
        <w:t>რეკომენდაცია</w:t>
      </w:r>
      <w:proofErr w:type="spellEnd"/>
      <w:r w:rsidR="00186016">
        <w:rPr>
          <w:rFonts w:ascii="Sylfaen" w:hAnsi="Sylfaen"/>
        </w:rPr>
        <w:t>;</w:t>
      </w:r>
    </w:p>
    <w:p w:rsidR="00441774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441774" w:rsidRPr="00CD14A8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441774" w:rsidRDefault="00441774" w:rsidP="0055394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mirrorIndents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12043">
        <w:rPr>
          <w:rFonts w:ascii="Sylfaen" w:hAnsi="Sylfaen"/>
          <w:lang w:val="ka-GE"/>
        </w:rPr>
        <w:t>(პროექტის მენეჯერის) მონაცემები;</w:t>
      </w:r>
    </w:p>
    <w:p w:rsidR="00623F94" w:rsidRPr="00CD14A8" w:rsidRDefault="00623F94" w:rsidP="0055394E">
      <w:pPr>
        <w:spacing w:after="0" w:line="240" w:lineRule="auto"/>
        <w:mirrorIndents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97274E" w:rsidRDefault="00623F94" w:rsidP="00553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701097">
        <w:rPr>
          <w:rFonts w:ascii="Sylfaen" w:hAnsi="Sylfaen"/>
          <w:lang w:val="ka-GE"/>
        </w:rPr>
        <w:t>ვს ზემოთ ჩამოთვლილ ყველა პუნქტს;</w:t>
      </w:r>
    </w:p>
    <w:p w:rsidR="0097274E" w:rsidRPr="0097274E" w:rsidRDefault="0097274E" w:rsidP="0097274E">
      <w:pPr>
        <w:pStyle w:val="ListParagraph"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Sylfaen" w:hAnsi="Sylfaen" w:cs="Sylfaen"/>
          <w:i/>
        </w:rPr>
      </w:pPr>
    </w:p>
    <w:p w:rsidR="00973D64" w:rsidRDefault="000B550F" w:rsidP="00C216DF">
      <w:pPr>
        <w:spacing w:after="0" w:line="240" w:lineRule="auto"/>
        <w:mirrorIndents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05971" w:rsidRDefault="00B74D3E" w:rsidP="00C216DF">
      <w:pPr>
        <w:spacing w:after="0" w:line="240" w:lineRule="auto"/>
        <w:mirrorIndents/>
        <w:jc w:val="both"/>
        <w:rPr>
          <w:rFonts w:ascii="Sylfaen" w:hAnsi="Sylfaen"/>
          <w:b/>
          <w:lang w:val="ka-GE"/>
        </w:rPr>
      </w:pPr>
      <w:r w:rsidRPr="00B74D3E">
        <w:rPr>
          <w:rFonts w:ascii="Sylfaen" w:hAnsi="Sylfaen"/>
          <w:noProof/>
          <w:lang w:val="ka-GE"/>
        </w:rPr>
        <w:t>3.1</w:t>
      </w:r>
      <w:r w:rsidR="000C5D01">
        <w:rPr>
          <w:rFonts w:ascii="Sylfaen" w:hAnsi="Sylfaen"/>
          <w:noProof/>
          <w:lang w:val="ka-GE"/>
        </w:rPr>
        <w:t>.</w:t>
      </w:r>
      <w:r w:rsidR="00144C55">
        <w:rPr>
          <w:rFonts w:ascii="Sylfaen" w:hAnsi="Sylfaen"/>
          <w:lang w:val="ka-GE"/>
        </w:rPr>
        <w:t xml:space="preserve">დისპენსერების განთავსების </w:t>
      </w:r>
      <w:r w:rsidR="008663F3" w:rsidRPr="009E5B8A">
        <w:rPr>
          <w:rFonts w:ascii="Sylfaen" w:hAnsi="Sylfaen"/>
          <w:lang w:val="ka-GE"/>
        </w:rPr>
        <w:t>ადგილ</w:t>
      </w:r>
      <w:r w:rsidR="00144C55">
        <w:rPr>
          <w:rFonts w:ascii="Sylfaen" w:hAnsi="Sylfaen"/>
          <w:lang w:val="ka-GE"/>
        </w:rPr>
        <w:t xml:space="preserve">ი, მისამართები და </w:t>
      </w:r>
      <w:r w:rsidR="008663F3" w:rsidRPr="009E5B8A">
        <w:rPr>
          <w:rFonts w:ascii="Sylfaen" w:hAnsi="Sylfaen"/>
          <w:lang w:val="ka-GE"/>
        </w:rPr>
        <w:t xml:space="preserve">რაოდენობა იხილეთ </w:t>
      </w:r>
      <w:r w:rsidR="00D86830" w:rsidRPr="00D86830">
        <w:rPr>
          <w:rFonts w:ascii="Sylfaen" w:hAnsi="Sylfaen"/>
          <w:b/>
          <w:lang w:val="ka-GE"/>
        </w:rPr>
        <w:t xml:space="preserve">#2 </w:t>
      </w:r>
      <w:r w:rsidR="008663F3" w:rsidRPr="00D86830">
        <w:rPr>
          <w:rFonts w:ascii="Sylfaen" w:hAnsi="Sylfaen"/>
          <w:b/>
          <w:lang w:val="ka-GE"/>
        </w:rPr>
        <w:t>დანართში;</w:t>
      </w:r>
    </w:p>
    <w:p w:rsidR="00A448DA" w:rsidRDefault="00A448DA" w:rsidP="00C216DF">
      <w:pPr>
        <w:spacing w:after="0" w:line="240" w:lineRule="auto"/>
        <w:mirrorIndents/>
        <w:jc w:val="both"/>
        <w:rPr>
          <w:rFonts w:ascii="Sylfaen" w:hAnsi="Sylfaen"/>
          <w:lang w:val="ka-GE"/>
        </w:rPr>
      </w:pPr>
      <w:r w:rsidRPr="00A448DA">
        <w:rPr>
          <w:rFonts w:ascii="Sylfaen" w:hAnsi="Sylfaen"/>
          <w:lang w:val="ka-GE"/>
        </w:rPr>
        <w:t xml:space="preserve">დისპენსერების რაოდენობა  არის სავარაუდო, </w:t>
      </w:r>
      <w:r>
        <w:rPr>
          <w:rFonts w:ascii="Sylfaen" w:hAnsi="Sylfaen"/>
          <w:lang w:val="ka-GE"/>
        </w:rPr>
        <w:t xml:space="preserve">ხელშეკრულების მოქმედების პერიოდში </w:t>
      </w:r>
      <w:r w:rsidRPr="00A448DA">
        <w:rPr>
          <w:rFonts w:ascii="Sylfaen" w:hAnsi="Sylfaen"/>
          <w:lang w:val="ka-GE"/>
        </w:rPr>
        <w:t>შესაძლებელია გაიზარდოს ან/და შემცირდეს</w:t>
      </w:r>
      <w:r>
        <w:rPr>
          <w:rFonts w:ascii="Sylfaen" w:hAnsi="Sylfaen"/>
          <w:lang w:val="ka-GE"/>
        </w:rPr>
        <w:t>;</w:t>
      </w:r>
    </w:p>
    <w:p w:rsidR="005451F0" w:rsidRPr="00A448DA" w:rsidRDefault="005451F0" w:rsidP="00C216DF">
      <w:pPr>
        <w:spacing w:after="0" w:line="240" w:lineRule="auto"/>
        <w:mirrorIndents/>
        <w:jc w:val="both"/>
        <w:rPr>
          <w:rFonts w:ascii="Sylfaen" w:hAnsi="Sylfaen"/>
          <w:lang w:val="ka-GE"/>
        </w:rPr>
      </w:pPr>
    </w:p>
    <w:p w:rsidR="0097274E" w:rsidRPr="0097274E" w:rsidRDefault="0097274E" w:rsidP="0097274E">
      <w:pPr>
        <w:pStyle w:val="ListParagraph"/>
        <w:numPr>
          <w:ilvl w:val="0"/>
          <w:numId w:val="1"/>
        </w:numPr>
        <w:spacing w:after="0" w:line="240" w:lineRule="auto"/>
        <w:mirrorIndents/>
        <w:jc w:val="both"/>
        <w:rPr>
          <w:rFonts w:ascii="Sylfaen" w:hAnsi="Sylfaen" w:cs="Sylfaen"/>
          <w:b/>
          <w:i/>
          <w:lang w:val="ka-GE"/>
        </w:rPr>
      </w:pPr>
      <w:r w:rsidRPr="0097274E">
        <w:rPr>
          <w:rFonts w:ascii="Sylfaen" w:hAnsi="Sylfaen" w:cs="Sylfaen"/>
          <w:b/>
          <w:i/>
          <w:lang w:val="ka-GE"/>
        </w:rPr>
        <w:t>პრეტენდენტმა უნდა შემოგვთავაზოს ბანკის ყველა ობიექტზე</w:t>
      </w:r>
      <w:r>
        <w:rPr>
          <w:rFonts w:ascii="Sylfaen" w:hAnsi="Sylfaen" w:cs="Sylfaen"/>
          <w:b/>
          <w:i/>
          <w:lang w:val="ka-GE"/>
        </w:rPr>
        <w:t xml:space="preserve"> (დანართი #2)</w:t>
      </w:r>
      <w:r w:rsidRPr="0097274E">
        <w:rPr>
          <w:rFonts w:ascii="Sylfaen" w:hAnsi="Sylfaen" w:cs="Sylfaen"/>
          <w:b/>
          <w:i/>
          <w:lang w:val="ka-GE"/>
        </w:rPr>
        <w:t xml:space="preserve"> დისპენსერების მიწოდებისა და სამონტაჟო სამუშაოების </w:t>
      </w:r>
      <w:r w:rsidR="005451F0">
        <w:rPr>
          <w:rFonts w:ascii="Sylfaen" w:hAnsi="Sylfaen" w:cs="Sylfaen"/>
          <w:b/>
          <w:i/>
          <w:lang w:val="ka-GE"/>
        </w:rPr>
        <w:t xml:space="preserve"> სრულად და ჯეროვნად </w:t>
      </w:r>
      <w:r w:rsidR="00B82B82">
        <w:rPr>
          <w:rFonts w:ascii="Sylfaen" w:hAnsi="Sylfaen" w:cs="Sylfaen"/>
          <w:b/>
          <w:i/>
          <w:lang w:val="ka-GE"/>
        </w:rPr>
        <w:t>მოწოდება/მონტაჟის</w:t>
      </w:r>
      <w:r w:rsidRPr="0097274E">
        <w:rPr>
          <w:rFonts w:ascii="Sylfaen" w:hAnsi="Sylfaen" w:cs="Sylfaen"/>
          <w:b/>
          <w:i/>
          <w:lang w:val="ka-GE"/>
        </w:rPr>
        <w:t xml:space="preserve"> ვადები;</w:t>
      </w:r>
    </w:p>
    <w:p w:rsidR="00CB337D" w:rsidRDefault="00CB337D" w:rsidP="00C216DF">
      <w:pPr>
        <w:spacing w:after="0" w:line="240" w:lineRule="auto"/>
        <w:mirrorIndents/>
        <w:jc w:val="both"/>
        <w:rPr>
          <w:rFonts w:ascii="Sylfaen" w:hAnsi="Sylfaen"/>
          <w:b/>
          <w:i/>
          <w:lang w:val="ka-GE"/>
        </w:rPr>
      </w:pPr>
    </w:p>
    <w:p w:rsidR="00805971" w:rsidRPr="00CD14A8" w:rsidRDefault="00805971" w:rsidP="00C216DF">
      <w:pPr>
        <w:spacing w:after="0" w:line="240" w:lineRule="auto"/>
        <w:mirrorIndents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97274E" w:rsidRDefault="00DB6718" w:rsidP="00C216DF">
      <w:pPr>
        <w:spacing w:after="0" w:line="240" w:lineRule="auto"/>
        <w:mirrorIndents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 xml:space="preserve">ბანკისთვის დისპენსერების მიწოდება და მონტაჟი </w:t>
      </w:r>
      <w:r w:rsidR="00144C55">
        <w:rPr>
          <w:rFonts w:ascii="Sylfaen" w:hAnsi="Sylfaen" w:cs="Sylfaen"/>
          <w:i/>
          <w:lang w:val="ka-GE"/>
        </w:rPr>
        <w:t xml:space="preserve">უნდა </w:t>
      </w:r>
      <w:r w:rsidR="00805971">
        <w:rPr>
          <w:rFonts w:ascii="Sylfaen" w:hAnsi="Sylfaen" w:cs="Sylfaen"/>
          <w:i/>
          <w:lang w:val="ka-GE"/>
        </w:rPr>
        <w:t>განხორციელდეს</w:t>
      </w:r>
      <w:r w:rsidR="00D74638">
        <w:rPr>
          <w:rFonts w:ascii="Sylfaen" w:hAnsi="Sylfaen" w:cs="Sylfaen"/>
          <w:i/>
          <w:lang w:val="ka-GE"/>
        </w:rPr>
        <w:t xml:space="preserve"> სამუშაო </w:t>
      </w:r>
      <w:r w:rsidR="00D74638" w:rsidRPr="0097274E">
        <w:rPr>
          <w:rFonts w:ascii="Sylfaen" w:hAnsi="Sylfaen" w:cs="Sylfaen"/>
          <w:i/>
          <w:lang w:val="ka-GE"/>
        </w:rPr>
        <w:t>საათებში</w:t>
      </w:r>
      <w:r w:rsidR="00C073F1">
        <w:rPr>
          <w:rFonts w:ascii="Sylfaen" w:hAnsi="Sylfaen" w:cs="Sylfaen"/>
          <w:i/>
          <w:lang w:val="ka-GE"/>
        </w:rPr>
        <w:t>;</w:t>
      </w:r>
    </w:p>
    <w:p w:rsidR="00335FEB" w:rsidRDefault="00335FEB" w:rsidP="00C216DF">
      <w:pPr>
        <w:spacing w:after="0" w:line="240" w:lineRule="auto"/>
        <w:mirrorIndents/>
        <w:jc w:val="both"/>
        <w:rPr>
          <w:rFonts w:ascii="Sylfaen" w:hAnsi="Sylfaen" w:cs="Sylfaen"/>
          <w:i/>
          <w:lang w:val="ka-GE"/>
        </w:rPr>
      </w:pPr>
    </w:p>
    <w:p w:rsidR="0076382F" w:rsidRPr="007E05FC" w:rsidRDefault="0076382F" w:rsidP="00C216DF">
      <w:pPr>
        <w:spacing w:after="0" w:line="240" w:lineRule="auto"/>
        <w:mirrorIndents/>
        <w:jc w:val="both"/>
        <w:rPr>
          <w:rFonts w:ascii="Sylfaen" w:hAnsi="Sylfaen" w:cs="Sylfaen"/>
          <w:b/>
          <w:u w:val="single"/>
          <w:lang w:val="ka-GE"/>
        </w:rPr>
      </w:pPr>
      <w:r w:rsidRPr="007E05FC">
        <w:rPr>
          <w:rFonts w:ascii="Sylfaen" w:hAnsi="Sylfaen" w:cs="Sylfaen"/>
          <w:b/>
          <w:u w:val="single"/>
          <w:lang w:val="ka-GE"/>
        </w:rPr>
        <w:t xml:space="preserve">4. </w:t>
      </w:r>
      <w:r>
        <w:rPr>
          <w:rFonts w:ascii="Sylfaen" w:hAnsi="Sylfaen" w:cs="Sylfaen"/>
          <w:b/>
          <w:bCs/>
          <w:noProof/>
          <w:u w:val="single"/>
          <w:lang w:val="ka-GE"/>
        </w:rPr>
        <w:t>ტექნიკური</w:t>
      </w:r>
      <w:r w:rsidRPr="007E05FC">
        <w:rPr>
          <w:rFonts w:ascii="Sylfaen" w:hAnsi="Sylfaen" w:cs="Sylfaen"/>
          <w:b/>
          <w:u w:val="single"/>
          <w:lang w:val="ka-GE"/>
        </w:rPr>
        <w:t xml:space="preserve"> პირობები</w:t>
      </w:r>
    </w:p>
    <w:p w:rsidR="00B2453A" w:rsidRPr="005451F0" w:rsidRDefault="0076382F" w:rsidP="00C216DF">
      <w:pPr>
        <w:spacing w:after="0" w:line="240" w:lineRule="auto"/>
        <w:mirrorIndents/>
        <w:jc w:val="both"/>
        <w:rPr>
          <w:rFonts w:ascii="Sylfaen" w:hAnsi="Sylfaen"/>
          <w:lang w:val="ka-GE"/>
        </w:rPr>
      </w:pPr>
      <w:r w:rsidRPr="005451F0">
        <w:rPr>
          <w:rFonts w:ascii="Sylfaen" w:hAnsi="Sylfaen" w:cs="Sylfaen"/>
          <w:lang w:val="ka-GE"/>
        </w:rPr>
        <w:t>4.1</w:t>
      </w:r>
      <w:r w:rsidR="000C5D01" w:rsidRPr="005451F0">
        <w:rPr>
          <w:rFonts w:ascii="Sylfaen" w:hAnsi="Sylfaen" w:cs="Sylfaen"/>
          <w:lang w:val="ka-GE"/>
        </w:rPr>
        <w:t>.</w:t>
      </w:r>
      <w:r w:rsidR="005451F0">
        <w:rPr>
          <w:rFonts w:ascii="Sylfaen" w:hAnsi="Sylfaen"/>
          <w:lang w:val="ka-GE"/>
        </w:rPr>
        <w:t xml:space="preserve"> დისპენსერებს, </w:t>
      </w:r>
      <w:r w:rsidRPr="005451F0">
        <w:rPr>
          <w:rFonts w:ascii="Sylfaen" w:hAnsi="Sylfaen"/>
          <w:lang w:val="ka-GE"/>
        </w:rPr>
        <w:t xml:space="preserve">უნდა გააჩნდეს </w:t>
      </w:r>
      <w:r w:rsidR="005451F0">
        <w:rPr>
          <w:rFonts w:ascii="Sylfaen" w:hAnsi="Sylfaen"/>
          <w:lang w:val="ka-GE"/>
        </w:rPr>
        <w:t xml:space="preserve">სასმელი წყლის </w:t>
      </w:r>
      <w:r w:rsidRPr="005451F0">
        <w:rPr>
          <w:rFonts w:ascii="Sylfaen" w:hAnsi="Sylfaen"/>
          <w:lang w:val="ka-GE"/>
        </w:rPr>
        <w:t>არანაკლებ ორი მოწოდების ფუნქცია (ცივი და ცხელი)</w:t>
      </w:r>
      <w:r w:rsidR="005451F0">
        <w:rPr>
          <w:rFonts w:ascii="Sylfaen" w:hAnsi="Sylfaen"/>
          <w:lang w:val="ka-GE"/>
        </w:rPr>
        <w:t>;</w:t>
      </w:r>
      <w:r w:rsidRPr="005451F0">
        <w:rPr>
          <w:rFonts w:ascii="Sylfaen" w:hAnsi="Sylfaen"/>
          <w:lang w:val="ka-GE"/>
        </w:rPr>
        <w:t xml:space="preserve"> </w:t>
      </w:r>
    </w:p>
    <w:p w:rsidR="0076382F" w:rsidRPr="005451F0" w:rsidRDefault="0076382F" w:rsidP="00C216DF">
      <w:pPr>
        <w:spacing w:after="0" w:line="240" w:lineRule="auto"/>
        <w:mirrorIndents/>
        <w:jc w:val="both"/>
        <w:rPr>
          <w:rFonts w:ascii="Sylfaen" w:hAnsi="Sylfaen" w:cs="Sylfaen"/>
          <w:lang w:val="ka-GE"/>
        </w:rPr>
      </w:pPr>
      <w:r w:rsidRPr="005451F0">
        <w:rPr>
          <w:rFonts w:ascii="Sylfaen" w:hAnsi="Sylfaen" w:cs="Sylfaen"/>
          <w:lang w:val="ka-GE"/>
        </w:rPr>
        <w:t>4.2</w:t>
      </w:r>
      <w:r w:rsidR="000C5D01" w:rsidRPr="005451F0">
        <w:rPr>
          <w:rFonts w:ascii="Sylfaen" w:hAnsi="Sylfaen" w:cs="Sylfaen"/>
          <w:lang w:val="ka-GE"/>
        </w:rPr>
        <w:t>.</w:t>
      </w:r>
      <w:r w:rsidR="006474BB">
        <w:rPr>
          <w:rFonts w:ascii="Sylfaen" w:hAnsi="Sylfaen" w:cs="Sylfaen"/>
          <w:lang w:val="ka-GE"/>
        </w:rPr>
        <w:t>მო</w:t>
      </w:r>
      <w:r w:rsidRPr="005451F0">
        <w:rPr>
          <w:rFonts w:ascii="Sylfaen" w:hAnsi="Sylfaen" w:cs="Sylfaen"/>
          <w:lang w:val="ka-GE"/>
        </w:rPr>
        <w:t>მწოდებელი</w:t>
      </w:r>
      <w:r w:rsidRPr="005451F0">
        <w:rPr>
          <w:lang w:val="ka-GE"/>
        </w:rPr>
        <w:t xml:space="preserve"> </w:t>
      </w:r>
      <w:r w:rsidRPr="005451F0">
        <w:rPr>
          <w:rFonts w:ascii="Sylfaen" w:hAnsi="Sylfaen" w:cs="Sylfaen"/>
          <w:lang w:val="ka-GE"/>
        </w:rPr>
        <w:t>ვალდებულია</w:t>
      </w:r>
      <w:r w:rsidRPr="005451F0">
        <w:rPr>
          <w:lang w:val="ka-GE"/>
        </w:rPr>
        <w:t xml:space="preserve"> </w:t>
      </w:r>
      <w:r w:rsidRPr="005451F0">
        <w:rPr>
          <w:rFonts w:ascii="Sylfaen" w:hAnsi="Sylfaen" w:cs="Sylfaen"/>
          <w:lang w:val="ka-GE"/>
        </w:rPr>
        <w:t>უზრუნველყოს</w:t>
      </w:r>
      <w:r w:rsidRPr="005451F0">
        <w:rPr>
          <w:lang w:val="ka-GE"/>
        </w:rPr>
        <w:t xml:space="preserve"> </w:t>
      </w:r>
      <w:r w:rsidRPr="005451F0">
        <w:rPr>
          <w:rFonts w:ascii="Sylfaen" w:hAnsi="Sylfaen" w:cs="Sylfaen"/>
          <w:lang w:val="ka-GE"/>
        </w:rPr>
        <w:t>მის</w:t>
      </w:r>
      <w:r w:rsidRPr="005451F0">
        <w:rPr>
          <w:lang w:val="ka-GE"/>
        </w:rPr>
        <w:t xml:space="preserve"> </w:t>
      </w:r>
      <w:r w:rsidRPr="005451F0">
        <w:rPr>
          <w:rFonts w:ascii="Sylfaen" w:hAnsi="Sylfaen" w:cs="Sylfaen"/>
          <w:lang w:val="ka-GE"/>
        </w:rPr>
        <w:t>მიერ</w:t>
      </w:r>
      <w:r w:rsidRPr="005451F0">
        <w:rPr>
          <w:lang w:val="ka-GE"/>
        </w:rPr>
        <w:t xml:space="preserve"> </w:t>
      </w:r>
      <w:r w:rsidRPr="005451F0">
        <w:rPr>
          <w:rFonts w:ascii="Sylfaen" w:hAnsi="Sylfaen" w:cs="Sylfaen"/>
          <w:lang w:val="ka-GE"/>
        </w:rPr>
        <w:t>დამონტაჟებული</w:t>
      </w:r>
      <w:r w:rsidRPr="005451F0">
        <w:rPr>
          <w:lang w:val="ka-GE"/>
        </w:rPr>
        <w:t xml:space="preserve"> </w:t>
      </w:r>
      <w:r w:rsidRPr="005451F0">
        <w:rPr>
          <w:rFonts w:ascii="Sylfaen" w:hAnsi="Sylfaen" w:cs="Sylfaen"/>
          <w:lang w:val="ka-GE"/>
        </w:rPr>
        <w:t>დისპენსერების</w:t>
      </w:r>
      <w:r w:rsidR="006474BB">
        <w:rPr>
          <w:lang w:val="ka-GE"/>
        </w:rPr>
        <w:t xml:space="preserve"> </w:t>
      </w:r>
      <w:r w:rsidRPr="005451F0">
        <w:rPr>
          <w:rFonts w:ascii="Sylfaen" w:hAnsi="Sylfaen" w:cs="Sylfaen"/>
          <w:lang w:val="ka-GE"/>
        </w:rPr>
        <w:t>გამართული</w:t>
      </w:r>
      <w:r w:rsidRPr="005451F0">
        <w:rPr>
          <w:lang w:val="ka-GE"/>
        </w:rPr>
        <w:t xml:space="preserve"> </w:t>
      </w:r>
      <w:r w:rsidRPr="005451F0">
        <w:rPr>
          <w:rFonts w:ascii="Sylfaen" w:hAnsi="Sylfaen" w:cs="Sylfaen"/>
          <w:lang w:val="ka-GE"/>
        </w:rPr>
        <w:t>მუშაობა</w:t>
      </w:r>
      <w:r w:rsidR="00BA2FA9" w:rsidRPr="005451F0">
        <w:rPr>
          <w:rFonts w:ascii="Sylfaen" w:hAnsi="Sylfaen" w:cs="Sylfaen"/>
          <w:lang w:val="ka-GE"/>
        </w:rPr>
        <w:t>;</w:t>
      </w:r>
    </w:p>
    <w:p w:rsidR="00335FEB" w:rsidRDefault="00335FEB" w:rsidP="00C216DF">
      <w:pPr>
        <w:spacing w:after="0" w:line="240" w:lineRule="auto"/>
        <w:mirrorIndents/>
        <w:jc w:val="both"/>
        <w:rPr>
          <w:rFonts w:ascii="Sylfaen" w:hAnsi="Sylfaen"/>
          <w:lang w:val="ka-GE"/>
        </w:rPr>
      </w:pPr>
    </w:p>
    <w:p w:rsidR="008429D5" w:rsidRPr="007E2000" w:rsidRDefault="007E05FC" w:rsidP="00C216DF">
      <w:pPr>
        <w:spacing w:after="0" w:line="240" w:lineRule="auto"/>
        <w:mirrorIndents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5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429D5" w:rsidRPr="00E83597" w:rsidRDefault="007E05FC" w:rsidP="00C216DF">
      <w:pPr>
        <w:spacing w:after="0" w:line="240" w:lineRule="auto"/>
        <w:mirrorIndents/>
        <w:jc w:val="both"/>
        <w:rPr>
          <w:lang w:val="ka-GE"/>
        </w:rPr>
      </w:pPr>
      <w:r w:rsidRPr="00CC4F80">
        <w:rPr>
          <w:rFonts w:ascii="Sylfaen" w:hAnsi="Sylfaen" w:cs="Sylfaen"/>
          <w:lang w:val="ka-GE"/>
        </w:rPr>
        <w:t>5</w:t>
      </w:r>
      <w:r w:rsidR="00CF006E" w:rsidRPr="00CD14A8">
        <w:rPr>
          <w:rFonts w:ascii="Sylfaen" w:hAnsi="Sylfaen" w:cs="Sylfaen"/>
          <w:lang w:val="ka-GE"/>
        </w:rPr>
        <w:t>.</w:t>
      </w:r>
      <w:r w:rsidR="0099607D" w:rsidRPr="00B2453A">
        <w:rPr>
          <w:rFonts w:ascii="Sylfaen" w:hAnsi="Sylfaen" w:cs="Sylfaen"/>
          <w:lang w:val="ka-GE"/>
        </w:rPr>
        <w:t>1</w:t>
      </w:r>
      <w:r w:rsidR="000C5D01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225E3A" w:rsidRPr="00E83597" w:rsidRDefault="007E05FC" w:rsidP="00C216DF">
      <w:pPr>
        <w:spacing w:after="0" w:line="240" w:lineRule="auto"/>
        <w:mirrorIndents/>
        <w:jc w:val="both"/>
        <w:rPr>
          <w:lang w:val="ka-GE"/>
        </w:rPr>
      </w:pPr>
      <w:r w:rsidRPr="00CC4F80">
        <w:rPr>
          <w:rFonts w:ascii="Sylfaen" w:hAnsi="Sylfaen"/>
          <w:lang w:val="ka-GE"/>
        </w:rPr>
        <w:t>5</w:t>
      </w:r>
      <w:r w:rsidR="00225E3A">
        <w:rPr>
          <w:rFonts w:ascii="Sylfaen" w:hAnsi="Sylfaen"/>
          <w:lang w:val="ka-GE"/>
        </w:rPr>
        <w:t>.</w:t>
      </w:r>
      <w:r w:rsidR="0099607D" w:rsidRPr="00B2453A">
        <w:rPr>
          <w:rFonts w:ascii="Sylfaen" w:hAnsi="Sylfaen"/>
          <w:lang w:val="ka-GE"/>
        </w:rPr>
        <w:t>3</w:t>
      </w:r>
      <w:r w:rsidR="000C5D01">
        <w:rPr>
          <w:rFonts w:ascii="Sylfaen" w:hAnsi="Sylfaen"/>
          <w:lang w:val="ka-GE"/>
        </w:rPr>
        <w:t>.</w:t>
      </w:r>
      <w:r w:rsidR="00225E3A" w:rsidRPr="00D6391B">
        <w:rPr>
          <w:rFonts w:ascii="Sylfaen" w:hAnsi="Sylfaen"/>
          <w:lang w:val="ka-GE"/>
        </w:rPr>
        <w:t xml:space="preserve">გამარჯვებულ პრეტენდენტთან ხელშეკრულება გაფორმდება, </w:t>
      </w:r>
      <w:r w:rsidR="008A1D87">
        <w:rPr>
          <w:rFonts w:ascii="Sylfaen" w:hAnsi="Sylfaen"/>
          <w:lang w:val="ka-GE"/>
        </w:rPr>
        <w:t xml:space="preserve">თანდართული </w:t>
      </w:r>
      <w:r w:rsidR="00225E3A" w:rsidRPr="00D6391B">
        <w:rPr>
          <w:rFonts w:ascii="Sylfaen" w:hAnsi="Sylfaen"/>
          <w:lang w:val="ka-GE"/>
        </w:rPr>
        <w:t>ხელშეკრულების დრაფტი</w:t>
      </w:r>
      <w:r w:rsidR="008A1D87">
        <w:rPr>
          <w:rFonts w:ascii="Sylfaen" w:hAnsi="Sylfaen"/>
          <w:lang w:val="ka-GE"/>
        </w:rPr>
        <w:t>ს</w:t>
      </w:r>
      <w:r w:rsidR="00225E3A" w:rsidRPr="00D6391B">
        <w:rPr>
          <w:rFonts w:ascii="Sylfaen" w:hAnsi="Sylfaen"/>
          <w:lang w:val="ka-GE"/>
        </w:rPr>
        <w:t xml:space="preserve"> </w:t>
      </w:r>
      <w:r w:rsidR="008A1D87" w:rsidRPr="00277739">
        <w:rPr>
          <w:rFonts w:ascii="Sylfaen" w:hAnsi="Sylfaen"/>
          <w:b/>
          <w:lang w:val="ka-GE"/>
        </w:rPr>
        <w:t>(</w:t>
      </w:r>
      <w:r w:rsidR="00335FEB">
        <w:rPr>
          <w:rFonts w:ascii="Sylfaen" w:hAnsi="Sylfaen"/>
          <w:b/>
          <w:lang w:val="ka-GE"/>
        </w:rPr>
        <w:t>დანართი #</w:t>
      </w:r>
      <w:r w:rsidR="00DB3450" w:rsidRPr="00B2453A">
        <w:rPr>
          <w:rFonts w:ascii="Sylfaen" w:hAnsi="Sylfaen"/>
          <w:b/>
          <w:lang w:val="ka-GE"/>
        </w:rPr>
        <w:t>3</w:t>
      </w:r>
      <w:r w:rsidR="008A1D87" w:rsidRPr="00277739">
        <w:rPr>
          <w:rFonts w:ascii="Sylfaen" w:hAnsi="Sylfaen"/>
          <w:b/>
          <w:lang w:val="ka-GE"/>
        </w:rPr>
        <w:t>)</w:t>
      </w:r>
      <w:r w:rsidR="00225E3A" w:rsidRPr="00277739">
        <w:rPr>
          <w:rFonts w:ascii="Sylfaen" w:hAnsi="Sylfaen"/>
          <w:lang w:val="ka-GE"/>
        </w:rPr>
        <w:t xml:space="preserve"> </w:t>
      </w:r>
      <w:r w:rsidR="003B4A13">
        <w:rPr>
          <w:rFonts w:ascii="Sylfaen" w:hAnsi="Sylfaen"/>
          <w:lang w:val="ka-GE"/>
        </w:rPr>
        <w:t>მიხედვით.</w:t>
      </w:r>
      <w:r w:rsidR="007F021C">
        <w:rPr>
          <w:rFonts w:ascii="Sylfaen" w:hAnsi="Sylfaen"/>
          <w:lang w:val="ka-GE"/>
        </w:rPr>
        <w:t xml:space="preserve"> </w:t>
      </w:r>
      <w:r w:rsidR="00225E3A" w:rsidRPr="00D6391B">
        <w:rPr>
          <w:rFonts w:ascii="Sylfaen" w:hAnsi="Sylfaen"/>
          <w:lang w:val="ka-GE"/>
        </w:rPr>
        <w:t>ხელშეკრულების ხელმოწერაზე უარის თქმა ავტომატურად გამოიწვევს პრეტენდენტის დისკვალი</w:t>
      </w:r>
      <w:r w:rsidR="007005FF">
        <w:rPr>
          <w:rFonts w:ascii="Sylfaen" w:hAnsi="Sylfaen"/>
          <w:lang w:val="ka-GE"/>
        </w:rPr>
        <w:t>ფიკაციას და შავ სიაში მოხვედრას;</w:t>
      </w:r>
    </w:p>
    <w:p w:rsidR="00145BE5" w:rsidRDefault="00A2372C" w:rsidP="00C216DF">
      <w:pPr>
        <w:spacing w:after="0" w:line="240" w:lineRule="auto"/>
        <w:mirrorIndents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</w:t>
      </w:r>
      <w:r w:rsidR="0099607D" w:rsidRPr="00B2453A">
        <w:rPr>
          <w:rFonts w:ascii="Sylfaen" w:hAnsi="Sylfaen"/>
          <w:lang w:val="ka-GE"/>
        </w:rPr>
        <w:t>4</w:t>
      </w:r>
      <w:r w:rsidR="000C5D01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:rsidR="00223A28" w:rsidRDefault="00223A28" w:rsidP="00C216DF">
      <w:pPr>
        <w:tabs>
          <w:tab w:val="left" w:pos="6160"/>
        </w:tabs>
        <w:spacing w:after="0" w:line="240" w:lineRule="auto"/>
        <w:mirrorIndents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356F4" w:rsidRDefault="001356F4" w:rsidP="00C216DF">
      <w:pPr>
        <w:tabs>
          <w:tab w:val="left" w:pos="6160"/>
        </w:tabs>
        <w:spacing w:after="0" w:line="240" w:lineRule="auto"/>
        <w:mirrorIndents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B82B82" w:rsidRDefault="00B82B82" w:rsidP="00C216DF">
      <w:pPr>
        <w:tabs>
          <w:tab w:val="left" w:pos="6160"/>
        </w:tabs>
        <w:spacing w:after="0" w:line="240" w:lineRule="auto"/>
        <w:mirrorIndents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B82B82" w:rsidRDefault="00B82B82" w:rsidP="00C216DF">
      <w:pPr>
        <w:tabs>
          <w:tab w:val="left" w:pos="6160"/>
        </w:tabs>
        <w:spacing w:after="0" w:line="240" w:lineRule="auto"/>
        <w:mirrorIndents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B82B82" w:rsidRDefault="00B82B82" w:rsidP="00C216DF">
      <w:pPr>
        <w:tabs>
          <w:tab w:val="left" w:pos="6160"/>
        </w:tabs>
        <w:spacing w:after="0" w:line="240" w:lineRule="auto"/>
        <w:mirrorIndents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CE3C97" w:rsidRPr="00F17071" w:rsidRDefault="00CE3C97" w:rsidP="00CE3C97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lang w:val="ka-GE"/>
        </w:rPr>
        <w:t xml:space="preserve">          </w:t>
      </w:r>
      <w:r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CE3C97" w:rsidRDefault="00CE3C97" w:rsidP="00CE3C97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   </w:t>
      </w: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7F021C"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377575">
        <w:rPr>
          <w:rFonts w:ascii="Sylfaen" w:hAnsi="Sylfaen"/>
          <w:b/>
          <w:lang w:val="ka-GE"/>
        </w:rPr>
        <w:t>29</w:t>
      </w:r>
      <w:r w:rsidR="0066770F">
        <w:rPr>
          <w:rFonts w:ascii="Sylfaen" w:hAnsi="Sylfaen"/>
          <w:b/>
          <w:lang w:val="ka-GE"/>
        </w:rPr>
        <w:t xml:space="preserve"> ივნისი</w:t>
      </w:r>
      <w:r w:rsidR="007F021C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CE3C97" w:rsidRDefault="00CE3C97" w:rsidP="00CE3C97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 xml:space="preserve">          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B2453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CE3C97" w:rsidRDefault="00CE3C97" w:rsidP="00CE3C9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B2453A">
        <w:rPr>
          <w:rFonts w:ascii="Sylfaen" w:hAnsi="Sylfaen" w:cs="Sylfaen"/>
          <w:lang w:val="ka-GE"/>
        </w:rPr>
        <w:t>ბანკის</w:t>
      </w:r>
      <w:r w:rsidRPr="00B2453A">
        <w:rPr>
          <w:lang w:val="ka-GE"/>
        </w:rPr>
        <w:t xml:space="preserve"> </w:t>
      </w:r>
      <w:r w:rsidRPr="00B2453A">
        <w:rPr>
          <w:rFonts w:ascii="Sylfaen" w:hAnsi="Sylfaen" w:cs="Sylfaen"/>
          <w:lang w:val="ka-GE"/>
        </w:rPr>
        <w:t>მხრიდან</w:t>
      </w:r>
      <w:r w:rsidRPr="00B2453A">
        <w:rPr>
          <w:lang w:val="ka-GE"/>
        </w:rPr>
        <w:t xml:space="preserve"> </w:t>
      </w:r>
      <w:r w:rsidRPr="00B2453A">
        <w:rPr>
          <w:rFonts w:ascii="Sylfaen" w:hAnsi="Sylfaen" w:cs="Sylfaen"/>
          <w:lang w:val="ka-GE"/>
        </w:rPr>
        <w:t>მოხდება</w:t>
      </w:r>
      <w:r w:rsidRPr="00B2453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B2453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CE3C97" w:rsidRDefault="00CE3C97" w:rsidP="00CE3C9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B2453A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7F021C">
        <w:rPr>
          <w:rFonts w:ascii="Sylfaen" w:hAnsi="Sylfaen" w:cstheme="minorHAnsi"/>
          <w:lang w:val="ka-GE"/>
        </w:rPr>
        <w:t>: 595 901 200.</w:t>
      </w:r>
    </w:p>
    <w:p w:rsidR="00CE3C97" w:rsidRPr="00115F84" w:rsidRDefault="00CE3C97" w:rsidP="00CE3C9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C5421" w:rsidRPr="00500514" w:rsidRDefault="009C5421" w:rsidP="00CE3C97">
      <w:pPr>
        <w:tabs>
          <w:tab w:val="left" w:pos="6160"/>
        </w:tabs>
        <w:spacing w:after="0" w:line="240" w:lineRule="auto"/>
        <w:mirrorIndents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sectPr w:rsidR="009C5421" w:rsidRPr="00500514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66" w:rsidRDefault="00E15566" w:rsidP="00190B92">
      <w:pPr>
        <w:spacing w:after="0" w:line="240" w:lineRule="auto"/>
      </w:pPr>
      <w:r>
        <w:separator/>
      </w:r>
    </w:p>
  </w:endnote>
  <w:endnote w:type="continuationSeparator" w:id="0">
    <w:p w:rsidR="00E15566" w:rsidRDefault="00E1556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F2" w:rsidRPr="006808AB" w:rsidRDefault="00377575" w:rsidP="006808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6808AB" w:rsidRPr="006808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AB" w:rsidRDefault="006808AB" w:rsidP="006808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6808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77575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AB" w:rsidRDefault="006808AB" w:rsidP="006808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6808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66" w:rsidRDefault="00E15566" w:rsidP="00190B92">
      <w:pPr>
        <w:spacing w:after="0" w:line="240" w:lineRule="auto"/>
      </w:pPr>
      <w:r>
        <w:separator/>
      </w:r>
    </w:p>
  </w:footnote>
  <w:footnote w:type="continuationSeparator" w:id="0">
    <w:p w:rsidR="00E15566" w:rsidRDefault="00E15566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F2" w:rsidRPr="006808AB" w:rsidRDefault="00377575" w:rsidP="006808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6808AB" w:rsidRPr="006808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F2" w:rsidRPr="006808AB" w:rsidRDefault="00377575" w:rsidP="006808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6808AB" w:rsidRPr="006808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F2" w:rsidRPr="006808AB" w:rsidRDefault="00377575" w:rsidP="006808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6808AB" w:rsidRPr="006808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22"/>
    <w:rsid w:val="00005DFB"/>
    <w:rsid w:val="00006BEB"/>
    <w:rsid w:val="00006FDC"/>
    <w:rsid w:val="00007277"/>
    <w:rsid w:val="0000794A"/>
    <w:rsid w:val="00011237"/>
    <w:rsid w:val="000156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015"/>
    <w:rsid w:val="0002770D"/>
    <w:rsid w:val="000309E7"/>
    <w:rsid w:val="00031ED2"/>
    <w:rsid w:val="00031F62"/>
    <w:rsid w:val="00032476"/>
    <w:rsid w:val="0003425E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7E15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54D3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3ABC"/>
    <w:rsid w:val="00084758"/>
    <w:rsid w:val="00086791"/>
    <w:rsid w:val="00086B0A"/>
    <w:rsid w:val="00090FDC"/>
    <w:rsid w:val="000910B0"/>
    <w:rsid w:val="000916BB"/>
    <w:rsid w:val="00091D46"/>
    <w:rsid w:val="00091DA2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5D01"/>
    <w:rsid w:val="000C6043"/>
    <w:rsid w:val="000C6716"/>
    <w:rsid w:val="000D0402"/>
    <w:rsid w:val="000D100D"/>
    <w:rsid w:val="000D1108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44C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6F4"/>
    <w:rsid w:val="0013640A"/>
    <w:rsid w:val="00136608"/>
    <w:rsid w:val="00141B54"/>
    <w:rsid w:val="0014245A"/>
    <w:rsid w:val="0014267D"/>
    <w:rsid w:val="0014388C"/>
    <w:rsid w:val="001447AB"/>
    <w:rsid w:val="00144C55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016"/>
    <w:rsid w:val="0018616B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6C93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0CC5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199"/>
    <w:rsid w:val="001D2A2F"/>
    <w:rsid w:val="001D5317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3701"/>
    <w:rsid w:val="00223A28"/>
    <w:rsid w:val="00223C73"/>
    <w:rsid w:val="002251FF"/>
    <w:rsid w:val="00225E3A"/>
    <w:rsid w:val="002264E0"/>
    <w:rsid w:val="00227398"/>
    <w:rsid w:val="00227564"/>
    <w:rsid w:val="002275B1"/>
    <w:rsid w:val="0022761A"/>
    <w:rsid w:val="002303AD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2906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77739"/>
    <w:rsid w:val="002800A9"/>
    <w:rsid w:val="0028045E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1BF0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964"/>
    <w:rsid w:val="002C5E69"/>
    <w:rsid w:val="002C6664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4BA3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FEB"/>
    <w:rsid w:val="0033654F"/>
    <w:rsid w:val="003374AE"/>
    <w:rsid w:val="0034052B"/>
    <w:rsid w:val="00340B62"/>
    <w:rsid w:val="0034145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3CD2"/>
    <w:rsid w:val="003644A7"/>
    <w:rsid w:val="00365539"/>
    <w:rsid w:val="003657D7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575"/>
    <w:rsid w:val="003778BE"/>
    <w:rsid w:val="00380EC5"/>
    <w:rsid w:val="003845ED"/>
    <w:rsid w:val="00385E4C"/>
    <w:rsid w:val="003862F7"/>
    <w:rsid w:val="00386AC2"/>
    <w:rsid w:val="00386E53"/>
    <w:rsid w:val="00387027"/>
    <w:rsid w:val="00387D52"/>
    <w:rsid w:val="00390267"/>
    <w:rsid w:val="00391994"/>
    <w:rsid w:val="00392705"/>
    <w:rsid w:val="003932D8"/>
    <w:rsid w:val="00393F7D"/>
    <w:rsid w:val="003954F6"/>
    <w:rsid w:val="00395D98"/>
    <w:rsid w:val="003A0637"/>
    <w:rsid w:val="003A10BA"/>
    <w:rsid w:val="003A1740"/>
    <w:rsid w:val="003A4C0B"/>
    <w:rsid w:val="003A5455"/>
    <w:rsid w:val="003B0D9F"/>
    <w:rsid w:val="003B0E94"/>
    <w:rsid w:val="003B21C1"/>
    <w:rsid w:val="003B2E42"/>
    <w:rsid w:val="003B46D3"/>
    <w:rsid w:val="003B4A13"/>
    <w:rsid w:val="003B50AF"/>
    <w:rsid w:val="003B58C0"/>
    <w:rsid w:val="003B71AD"/>
    <w:rsid w:val="003C060E"/>
    <w:rsid w:val="003C0994"/>
    <w:rsid w:val="003C0B20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94F"/>
    <w:rsid w:val="003E3CF2"/>
    <w:rsid w:val="003E4D97"/>
    <w:rsid w:val="003E5CE6"/>
    <w:rsid w:val="003E740D"/>
    <w:rsid w:val="003F06E6"/>
    <w:rsid w:val="003F217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1F97"/>
    <w:rsid w:val="00412AC0"/>
    <w:rsid w:val="00413B6E"/>
    <w:rsid w:val="00414626"/>
    <w:rsid w:val="00415B62"/>
    <w:rsid w:val="00416726"/>
    <w:rsid w:val="00416F51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51"/>
    <w:rsid w:val="004411C8"/>
    <w:rsid w:val="0044150C"/>
    <w:rsid w:val="00441774"/>
    <w:rsid w:val="00442C5A"/>
    <w:rsid w:val="00442F71"/>
    <w:rsid w:val="00443918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4D9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446B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53B8"/>
    <w:rsid w:val="00495EA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1A10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37C6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735C"/>
    <w:rsid w:val="00510DC2"/>
    <w:rsid w:val="00512007"/>
    <w:rsid w:val="005123C2"/>
    <w:rsid w:val="005138E3"/>
    <w:rsid w:val="0051535C"/>
    <w:rsid w:val="005154DB"/>
    <w:rsid w:val="005156B4"/>
    <w:rsid w:val="0051687B"/>
    <w:rsid w:val="00516E8F"/>
    <w:rsid w:val="00523019"/>
    <w:rsid w:val="00523817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1F0"/>
    <w:rsid w:val="005460AE"/>
    <w:rsid w:val="005503C2"/>
    <w:rsid w:val="0055294D"/>
    <w:rsid w:val="0055394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93C"/>
    <w:rsid w:val="0057192C"/>
    <w:rsid w:val="005728FD"/>
    <w:rsid w:val="00572F86"/>
    <w:rsid w:val="005746BB"/>
    <w:rsid w:val="0057738C"/>
    <w:rsid w:val="00577C19"/>
    <w:rsid w:val="005804AC"/>
    <w:rsid w:val="00581064"/>
    <w:rsid w:val="0058196A"/>
    <w:rsid w:val="0058234B"/>
    <w:rsid w:val="005830B7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4B56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D22"/>
    <w:rsid w:val="005C3E7D"/>
    <w:rsid w:val="005C436D"/>
    <w:rsid w:val="005C4679"/>
    <w:rsid w:val="005C47E2"/>
    <w:rsid w:val="005C4BA4"/>
    <w:rsid w:val="005C5A67"/>
    <w:rsid w:val="005C5DBF"/>
    <w:rsid w:val="005C704A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FBD"/>
    <w:rsid w:val="005D7C6F"/>
    <w:rsid w:val="005E19BB"/>
    <w:rsid w:val="005E2157"/>
    <w:rsid w:val="005E6D3E"/>
    <w:rsid w:val="005E7894"/>
    <w:rsid w:val="005E7DB0"/>
    <w:rsid w:val="005F08B4"/>
    <w:rsid w:val="005F1974"/>
    <w:rsid w:val="005F19E5"/>
    <w:rsid w:val="005F1A4C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6C2F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BB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70F"/>
    <w:rsid w:val="0066788F"/>
    <w:rsid w:val="00671653"/>
    <w:rsid w:val="00672B94"/>
    <w:rsid w:val="006763B4"/>
    <w:rsid w:val="006769DF"/>
    <w:rsid w:val="00676CDE"/>
    <w:rsid w:val="00677320"/>
    <w:rsid w:val="00677709"/>
    <w:rsid w:val="006808AB"/>
    <w:rsid w:val="006818C6"/>
    <w:rsid w:val="00681F29"/>
    <w:rsid w:val="00682E5E"/>
    <w:rsid w:val="00683146"/>
    <w:rsid w:val="006843BE"/>
    <w:rsid w:val="00685C5C"/>
    <w:rsid w:val="00685EF0"/>
    <w:rsid w:val="006868F5"/>
    <w:rsid w:val="0068702E"/>
    <w:rsid w:val="006872C6"/>
    <w:rsid w:val="0069051C"/>
    <w:rsid w:val="00690EED"/>
    <w:rsid w:val="00691AEE"/>
    <w:rsid w:val="0069318A"/>
    <w:rsid w:val="00694116"/>
    <w:rsid w:val="0069474D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A52CF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3E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0C5C"/>
    <w:rsid w:val="006F202F"/>
    <w:rsid w:val="006F2054"/>
    <w:rsid w:val="006F2778"/>
    <w:rsid w:val="006F2860"/>
    <w:rsid w:val="006F2ECB"/>
    <w:rsid w:val="006F36BB"/>
    <w:rsid w:val="007005FF"/>
    <w:rsid w:val="00701097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0C1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3812"/>
    <w:rsid w:val="007456BC"/>
    <w:rsid w:val="0074581F"/>
    <w:rsid w:val="00746C31"/>
    <w:rsid w:val="007471BF"/>
    <w:rsid w:val="0074783E"/>
    <w:rsid w:val="00747D0F"/>
    <w:rsid w:val="00751496"/>
    <w:rsid w:val="0075234A"/>
    <w:rsid w:val="0075285A"/>
    <w:rsid w:val="00752FA3"/>
    <w:rsid w:val="007531B0"/>
    <w:rsid w:val="00753CFD"/>
    <w:rsid w:val="0075498F"/>
    <w:rsid w:val="00756111"/>
    <w:rsid w:val="00760DD6"/>
    <w:rsid w:val="0076233C"/>
    <w:rsid w:val="00762645"/>
    <w:rsid w:val="00762ACE"/>
    <w:rsid w:val="00762C2D"/>
    <w:rsid w:val="00763752"/>
    <w:rsid w:val="007637E7"/>
    <w:rsid w:val="0076382F"/>
    <w:rsid w:val="00763CE9"/>
    <w:rsid w:val="00765AC7"/>
    <w:rsid w:val="00767C46"/>
    <w:rsid w:val="00767D86"/>
    <w:rsid w:val="00770F4D"/>
    <w:rsid w:val="007724CB"/>
    <w:rsid w:val="0077257A"/>
    <w:rsid w:val="0077283E"/>
    <w:rsid w:val="00772D26"/>
    <w:rsid w:val="00774C44"/>
    <w:rsid w:val="007751AB"/>
    <w:rsid w:val="00776A40"/>
    <w:rsid w:val="00777032"/>
    <w:rsid w:val="007801C6"/>
    <w:rsid w:val="0078041F"/>
    <w:rsid w:val="00780EBC"/>
    <w:rsid w:val="007814D8"/>
    <w:rsid w:val="00784006"/>
    <w:rsid w:val="00784EB8"/>
    <w:rsid w:val="007854A6"/>
    <w:rsid w:val="007876FA"/>
    <w:rsid w:val="007903A9"/>
    <w:rsid w:val="007906A6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47DB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6D66"/>
    <w:rsid w:val="007C74D1"/>
    <w:rsid w:val="007C7700"/>
    <w:rsid w:val="007C78A4"/>
    <w:rsid w:val="007D06F7"/>
    <w:rsid w:val="007D1E1F"/>
    <w:rsid w:val="007D2BAC"/>
    <w:rsid w:val="007D326F"/>
    <w:rsid w:val="007D3D8F"/>
    <w:rsid w:val="007D3FC4"/>
    <w:rsid w:val="007D4A41"/>
    <w:rsid w:val="007D56EB"/>
    <w:rsid w:val="007D5AB6"/>
    <w:rsid w:val="007D650D"/>
    <w:rsid w:val="007E05FC"/>
    <w:rsid w:val="007E1B6A"/>
    <w:rsid w:val="007E2000"/>
    <w:rsid w:val="007E2048"/>
    <w:rsid w:val="007E37BA"/>
    <w:rsid w:val="007E3F02"/>
    <w:rsid w:val="007E4EB1"/>
    <w:rsid w:val="007E63F0"/>
    <w:rsid w:val="007E6FBC"/>
    <w:rsid w:val="007E7C9A"/>
    <w:rsid w:val="007E7F15"/>
    <w:rsid w:val="007F021C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5971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17DA0"/>
    <w:rsid w:val="008200A0"/>
    <w:rsid w:val="00821AD1"/>
    <w:rsid w:val="008227BC"/>
    <w:rsid w:val="00824996"/>
    <w:rsid w:val="00825C57"/>
    <w:rsid w:val="00826085"/>
    <w:rsid w:val="00827470"/>
    <w:rsid w:val="00827A14"/>
    <w:rsid w:val="0083015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63C5"/>
    <w:rsid w:val="008663F3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6F15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260B"/>
    <w:rsid w:val="008A4172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1863"/>
    <w:rsid w:val="008D226E"/>
    <w:rsid w:val="008D3743"/>
    <w:rsid w:val="008D5162"/>
    <w:rsid w:val="008D6989"/>
    <w:rsid w:val="008D6EBD"/>
    <w:rsid w:val="008D733B"/>
    <w:rsid w:val="008E0E9C"/>
    <w:rsid w:val="008E153F"/>
    <w:rsid w:val="008E4F97"/>
    <w:rsid w:val="008E689D"/>
    <w:rsid w:val="008E7364"/>
    <w:rsid w:val="008E7EF2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28CC"/>
    <w:rsid w:val="0090395A"/>
    <w:rsid w:val="00904D8B"/>
    <w:rsid w:val="00904EAA"/>
    <w:rsid w:val="009064BE"/>
    <w:rsid w:val="00906914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3750F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74E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859C4"/>
    <w:rsid w:val="0098676B"/>
    <w:rsid w:val="009907F2"/>
    <w:rsid w:val="009908FD"/>
    <w:rsid w:val="00990A30"/>
    <w:rsid w:val="00990DE9"/>
    <w:rsid w:val="00991BE1"/>
    <w:rsid w:val="00993293"/>
    <w:rsid w:val="009941E9"/>
    <w:rsid w:val="00995CB6"/>
    <w:rsid w:val="00995D4A"/>
    <w:rsid w:val="0099607D"/>
    <w:rsid w:val="0099703E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2E35"/>
    <w:rsid w:val="009B5821"/>
    <w:rsid w:val="009B5917"/>
    <w:rsid w:val="009B6021"/>
    <w:rsid w:val="009B616B"/>
    <w:rsid w:val="009B6A2C"/>
    <w:rsid w:val="009C0553"/>
    <w:rsid w:val="009C1495"/>
    <w:rsid w:val="009C156E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B06"/>
    <w:rsid w:val="009D378F"/>
    <w:rsid w:val="009D4375"/>
    <w:rsid w:val="009D4500"/>
    <w:rsid w:val="009D4E08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7E1"/>
    <w:rsid w:val="00A03EE6"/>
    <w:rsid w:val="00A048E9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2F56"/>
    <w:rsid w:val="00A13146"/>
    <w:rsid w:val="00A15289"/>
    <w:rsid w:val="00A17096"/>
    <w:rsid w:val="00A17F08"/>
    <w:rsid w:val="00A17F19"/>
    <w:rsid w:val="00A2128C"/>
    <w:rsid w:val="00A22EE5"/>
    <w:rsid w:val="00A2372C"/>
    <w:rsid w:val="00A253C6"/>
    <w:rsid w:val="00A26D7D"/>
    <w:rsid w:val="00A32DAE"/>
    <w:rsid w:val="00A33E50"/>
    <w:rsid w:val="00A3401D"/>
    <w:rsid w:val="00A35494"/>
    <w:rsid w:val="00A35EC7"/>
    <w:rsid w:val="00A401A1"/>
    <w:rsid w:val="00A40C94"/>
    <w:rsid w:val="00A4209C"/>
    <w:rsid w:val="00A42124"/>
    <w:rsid w:val="00A43364"/>
    <w:rsid w:val="00A437D5"/>
    <w:rsid w:val="00A443B0"/>
    <w:rsid w:val="00A448DA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202"/>
    <w:rsid w:val="00A6258D"/>
    <w:rsid w:val="00A62854"/>
    <w:rsid w:val="00A637C5"/>
    <w:rsid w:val="00A652E6"/>
    <w:rsid w:val="00A653B2"/>
    <w:rsid w:val="00A65B1F"/>
    <w:rsid w:val="00A65C21"/>
    <w:rsid w:val="00A67359"/>
    <w:rsid w:val="00A718A2"/>
    <w:rsid w:val="00A719C8"/>
    <w:rsid w:val="00A76334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9DB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4E3F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79F"/>
    <w:rsid w:val="00B02B43"/>
    <w:rsid w:val="00B02E2C"/>
    <w:rsid w:val="00B031DE"/>
    <w:rsid w:val="00B0564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453A"/>
    <w:rsid w:val="00B24C10"/>
    <w:rsid w:val="00B253FE"/>
    <w:rsid w:val="00B25691"/>
    <w:rsid w:val="00B260ED"/>
    <w:rsid w:val="00B26476"/>
    <w:rsid w:val="00B267CB"/>
    <w:rsid w:val="00B27C5F"/>
    <w:rsid w:val="00B30174"/>
    <w:rsid w:val="00B30D0C"/>
    <w:rsid w:val="00B315D8"/>
    <w:rsid w:val="00B32170"/>
    <w:rsid w:val="00B32A0D"/>
    <w:rsid w:val="00B333F0"/>
    <w:rsid w:val="00B36186"/>
    <w:rsid w:val="00B36BB9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477D3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4D3E"/>
    <w:rsid w:val="00B75B34"/>
    <w:rsid w:val="00B76439"/>
    <w:rsid w:val="00B77172"/>
    <w:rsid w:val="00B80773"/>
    <w:rsid w:val="00B811CB"/>
    <w:rsid w:val="00B82650"/>
    <w:rsid w:val="00B82B82"/>
    <w:rsid w:val="00B85EC3"/>
    <w:rsid w:val="00B86EEC"/>
    <w:rsid w:val="00B872BF"/>
    <w:rsid w:val="00B904C3"/>
    <w:rsid w:val="00B91045"/>
    <w:rsid w:val="00B91794"/>
    <w:rsid w:val="00B9294C"/>
    <w:rsid w:val="00B92FCB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FA9"/>
    <w:rsid w:val="00BA33DB"/>
    <w:rsid w:val="00BA3A7D"/>
    <w:rsid w:val="00BA3B59"/>
    <w:rsid w:val="00BA3FF6"/>
    <w:rsid w:val="00BA474F"/>
    <w:rsid w:val="00BA6801"/>
    <w:rsid w:val="00BA7AE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2D9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073F1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16DF"/>
    <w:rsid w:val="00C23CBA"/>
    <w:rsid w:val="00C24735"/>
    <w:rsid w:val="00C24D89"/>
    <w:rsid w:val="00C25820"/>
    <w:rsid w:val="00C25D22"/>
    <w:rsid w:val="00C263D3"/>
    <w:rsid w:val="00C26E33"/>
    <w:rsid w:val="00C27D0E"/>
    <w:rsid w:val="00C301B3"/>
    <w:rsid w:val="00C3114B"/>
    <w:rsid w:val="00C34A82"/>
    <w:rsid w:val="00C35BD5"/>
    <w:rsid w:val="00C35F94"/>
    <w:rsid w:val="00C3729B"/>
    <w:rsid w:val="00C40464"/>
    <w:rsid w:val="00C409E0"/>
    <w:rsid w:val="00C410F1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6709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625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A7394"/>
    <w:rsid w:val="00CB053F"/>
    <w:rsid w:val="00CB218D"/>
    <w:rsid w:val="00CB2FDD"/>
    <w:rsid w:val="00CB337D"/>
    <w:rsid w:val="00CB4093"/>
    <w:rsid w:val="00CB588E"/>
    <w:rsid w:val="00CB5BF2"/>
    <w:rsid w:val="00CB5F2E"/>
    <w:rsid w:val="00CB613C"/>
    <w:rsid w:val="00CB6144"/>
    <w:rsid w:val="00CB77A9"/>
    <w:rsid w:val="00CB7A49"/>
    <w:rsid w:val="00CB7FB6"/>
    <w:rsid w:val="00CC0B69"/>
    <w:rsid w:val="00CC1334"/>
    <w:rsid w:val="00CC1784"/>
    <w:rsid w:val="00CC350C"/>
    <w:rsid w:val="00CC43FF"/>
    <w:rsid w:val="00CC466C"/>
    <w:rsid w:val="00CC4D5B"/>
    <w:rsid w:val="00CC4F80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C97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32EF"/>
    <w:rsid w:val="00D04671"/>
    <w:rsid w:val="00D0511B"/>
    <w:rsid w:val="00D056CE"/>
    <w:rsid w:val="00D05C8D"/>
    <w:rsid w:val="00D063FF"/>
    <w:rsid w:val="00D06623"/>
    <w:rsid w:val="00D06D85"/>
    <w:rsid w:val="00D0779F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B35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4638"/>
    <w:rsid w:val="00D75C5B"/>
    <w:rsid w:val="00D76B3F"/>
    <w:rsid w:val="00D7742C"/>
    <w:rsid w:val="00D80958"/>
    <w:rsid w:val="00D81254"/>
    <w:rsid w:val="00D82D5B"/>
    <w:rsid w:val="00D82E38"/>
    <w:rsid w:val="00D86012"/>
    <w:rsid w:val="00D86830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450"/>
    <w:rsid w:val="00DB3A1C"/>
    <w:rsid w:val="00DB4C7F"/>
    <w:rsid w:val="00DB5375"/>
    <w:rsid w:val="00DB6718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C55"/>
    <w:rsid w:val="00DF7F19"/>
    <w:rsid w:val="00E022F5"/>
    <w:rsid w:val="00E038C1"/>
    <w:rsid w:val="00E03D2C"/>
    <w:rsid w:val="00E06344"/>
    <w:rsid w:val="00E0759A"/>
    <w:rsid w:val="00E1066C"/>
    <w:rsid w:val="00E10AB6"/>
    <w:rsid w:val="00E11357"/>
    <w:rsid w:val="00E12043"/>
    <w:rsid w:val="00E12BBF"/>
    <w:rsid w:val="00E1358D"/>
    <w:rsid w:val="00E14E21"/>
    <w:rsid w:val="00E14F09"/>
    <w:rsid w:val="00E15566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6ADA"/>
    <w:rsid w:val="00E2786E"/>
    <w:rsid w:val="00E305D5"/>
    <w:rsid w:val="00E310EE"/>
    <w:rsid w:val="00E33F04"/>
    <w:rsid w:val="00E3427D"/>
    <w:rsid w:val="00E35669"/>
    <w:rsid w:val="00E37643"/>
    <w:rsid w:val="00E4002D"/>
    <w:rsid w:val="00E40778"/>
    <w:rsid w:val="00E41871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8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B81"/>
    <w:rsid w:val="00E94356"/>
    <w:rsid w:val="00E94587"/>
    <w:rsid w:val="00E9573D"/>
    <w:rsid w:val="00E9604C"/>
    <w:rsid w:val="00E96C69"/>
    <w:rsid w:val="00E971C5"/>
    <w:rsid w:val="00E97D25"/>
    <w:rsid w:val="00E97ED3"/>
    <w:rsid w:val="00EA0BA4"/>
    <w:rsid w:val="00EA2BDE"/>
    <w:rsid w:val="00EA331B"/>
    <w:rsid w:val="00EA4702"/>
    <w:rsid w:val="00EA55FF"/>
    <w:rsid w:val="00EA5D66"/>
    <w:rsid w:val="00EA62E7"/>
    <w:rsid w:val="00EA68BF"/>
    <w:rsid w:val="00EB0036"/>
    <w:rsid w:val="00EB0C6B"/>
    <w:rsid w:val="00EB0EC3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4A13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3E3"/>
    <w:rsid w:val="00F006FC"/>
    <w:rsid w:val="00F012CB"/>
    <w:rsid w:val="00F01DB9"/>
    <w:rsid w:val="00F020DC"/>
    <w:rsid w:val="00F02526"/>
    <w:rsid w:val="00F02886"/>
    <w:rsid w:val="00F028A0"/>
    <w:rsid w:val="00F04A1C"/>
    <w:rsid w:val="00F05070"/>
    <w:rsid w:val="00F05E9D"/>
    <w:rsid w:val="00F06FF2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28C5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E85"/>
    <w:rsid w:val="00F70EEE"/>
    <w:rsid w:val="00F70F38"/>
    <w:rsid w:val="00F7180F"/>
    <w:rsid w:val="00F730B3"/>
    <w:rsid w:val="00F75B9A"/>
    <w:rsid w:val="00F769D5"/>
    <w:rsid w:val="00F770E5"/>
    <w:rsid w:val="00F77302"/>
    <w:rsid w:val="00F77648"/>
    <w:rsid w:val="00F77767"/>
    <w:rsid w:val="00F8030A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627"/>
    <w:rsid w:val="00FC37CA"/>
    <w:rsid w:val="00FC4ED6"/>
    <w:rsid w:val="00FC5632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1807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1BE6"/>
    <w:rsid w:val="00FF1DE2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5109A0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1D38-51BD-43B0-B080-C6B3377CA9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191828-761A-43C8-AB95-77204346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345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3196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350</cp:revision>
  <cp:lastPrinted>2017-07-14T13:30:00Z</cp:lastPrinted>
  <dcterms:created xsi:type="dcterms:W3CDTF">2016-12-01T15:44:00Z</dcterms:created>
  <dcterms:modified xsi:type="dcterms:W3CDTF">2023-06-22T09:08:00Z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18c6c4f1-5c91-4bb8-b8e9-daad59ec9f6c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