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DD" w:rsidRPr="00CB11C4" w:rsidRDefault="005322DD" w:rsidP="005322DD">
      <w:pPr>
        <w:spacing w:after="0" w:line="240" w:lineRule="auto"/>
        <w:jc w:val="both"/>
        <w:rPr>
          <w:rFonts w:ascii="Sylfaen" w:hAnsi="Sylfaen" w:cs="Sylfaen"/>
          <w:b/>
          <w:bCs/>
          <w:sz w:val="18"/>
          <w:szCs w:val="18"/>
          <w:lang w:val="de-DE"/>
        </w:rPr>
      </w:pPr>
    </w:p>
    <w:p w:rsidR="005322DD" w:rsidRPr="00CB11C4" w:rsidRDefault="005322DD" w:rsidP="005322DD">
      <w:pPr>
        <w:spacing w:after="0" w:line="240" w:lineRule="auto"/>
        <w:jc w:val="both"/>
        <w:rPr>
          <w:rFonts w:ascii="Sylfaen" w:hAnsi="Sylfaen"/>
          <w:b/>
          <w:bCs/>
          <w:sz w:val="18"/>
          <w:szCs w:val="18"/>
          <w:lang w:val="ka-GE"/>
        </w:rPr>
      </w:pPr>
      <w:r w:rsidRPr="00CB11C4">
        <w:rPr>
          <w:rFonts w:ascii="Sylfaen" w:hAnsi="Sylfaen"/>
          <w:b/>
          <w:bCs/>
          <w:sz w:val="18"/>
          <w:szCs w:val="18"/>
          <w:lang w:val="ka-GE"/>
        </w:rPr>
        <w:t>დაზღვევის წესები და პირობები.</w:t>
      </w:r>
    </w:p>
    <w:p w:rsidR="005322DD" w:rsidRPr="00CB11C4" w:rsidRDefault="005322DD" w:rsidP="005322DD">
      <w:pPr>
        <w:spacing w:after="0" w:line="240" w:lineRule="auto"/>
        <w:jc w:val="both"/>
        <w:rPr>
          <w:rFonts w:ascii="Sylfaen" w:hAnsi="Sylfaen"/>
          <w:bCs/>
          <w:sz w:val="18"/>
          <w:szCs w:val="18"/>
          <w:lang w:val="ka-GE"/>
        </w:rPr>
      </w:pPr>
    </w:p>
    <w:p w:rsidR="005322DD" w:rsidRPr="00CB11C4" w:rsidRDefault="005322DD" w:rsidP="005322DD">
      <w:pPr>
        <w:spacing w:after="0" w:line="240" w:lineRule="auto"/>
        <w:jc w:val="both"/>
        <w:rPr>
          <w:rFonts w:ascii="Sylfaen" w:hAnsi="Sylfaen"/>
          <w:bCs/>
          <w:sz w:val="18"/>
          <w:szCs w:val="18"/>
          <w:lang w:val="ka-GE"/>
        </w:rPr>
      </w:pPr>
    </w:p>
    <w:p w:rsidR="005322DD" w:rsidRPr="00CB11C4" w:rsidRDefault="005322DD" w:rsidP="005322DD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cadNusx" w:hAnsi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de-DE"/>
        </w:rPr>
        <w:t>ოჯახის</w:t>
      </w:r>
      <w:r w:rsidRPr="00CB11C4">
        <w:rPr>
          <w:rFonts w:ascii="AcadNusx" w:hAnsi="AcadNusx" w:cs="AcadNusx"/>
          <w:b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de-DE"/>
        </w:rPr>
        <w:t>წევრები</w:t>
      </w:r>
      <w:r w:rsidRPr="00CB11C4">
        <w:rPr>
          <w:rFonts w:ascii="AcadNusx" w:hAnsi="AcadNusx" w:cs="AcadNusx"/>
          <w:b/>
          <w:bCs/>
          <w:sz w:val="18"/>
          <w:szCs w:val="18"/>
          <w:lang w:val="de-D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cadNusx" w:hAnsi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ოჯახის სტანდარტული წევრები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 xml:space="preserve">-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(რომელთა დაზღვევა განხორციელდება საოჯახო პაკეტის პირობებით) -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მეუღლე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შვილები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/გერები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(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ნათესაური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კავშირი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დასტურდება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ქორწინების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ან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ჯვრისწერის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მოწმობით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დაბადების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მოწმობით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>).</w:t>
      </w:r>
    </w:p>
    <w:p w:rsidR="005322DD" w:rsidRPr="00CB11C4" w:rsidRDefault="005322DD" w:rsidP="005322D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cadNusx" w:hAnsi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ოჯახის არასტანდარტული წევრები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- თანამშრომლის მშობელი (დედა/მამა), და/ძმა და შვილი 25/27 წლიდან.</w:t>
      </w:r>
    </w:p>
    <w:p w:rsidR="005322DD" w:rsidRPr="00CB11C4" w:rsidRDefault="005322DD" w:rsidP="005322DD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cadNusx" w:hAnsi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de-DE"/>
        </w:rPr>
        <w:t>ასაკობრივი</w:t>
      </w:r>
      <w:r w:rsidRPr="00CB11C4">
        <w:rPr>
          <w:rFonts w:ascii="AcadNusx" w:hAnsi="AcadNusx" w:cs="AcadNusx"/>
          <w:b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de-DE"/>
        </w:rPr>
        <w:t>ლიმიტი</w:t>
      </w:r>
      <w:r w:rsidRPr="00CB11C4">
        <w:rPr>
          <w:rFonts w:ascii="AcadNusx" w:hAnsi="AcadNusx" w:cs="AcadNusx"/>
          <w:b/>
          <w:bCs/>
          <w:sz w:val="18"/>
          <w:szCs w:val="18"/>
          <w:lang w:val="de-DE"/>
        </w:rPr>
        <w:t xml:space="preserve"> –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დასაზღვევი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პირის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ასაკობრივი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ზღვარი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სადაზღვევო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პერიოდის</w:t>
      </w:r>
      <w:r w:rsidRPr="00CB11C4">
        <w:rPr>
          <w:rFonts w:ascii="AcadNusx" w:hAnsi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დასაწყისში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;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ასაკის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გამოთვლის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წესი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: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მიმდინარე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წელს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(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სადაზვევო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პერიოდის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დასაწყისს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)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გამოკლებული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დაბადების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წელი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cadNusx" w:hAnsi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Cs/>
          <w:sz w:val="18"/>
          <w:szCs w:val="18"/>
          <w:lang w:val="de-DE"/>
        </w:rPr>
        <w:t>ასაკობრივი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ლიმიტი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თანამშრომლისთვის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–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65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წლამდე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CB11C4">
        <w:rPr>
          <w:rFonts w:ascii="Sylfaen" w:hAnsi="Sylfaen" w:cs="Sylfaen"/>
          <w:bCs/>
          <w:sz w:val="18"/>
          <w:szCs w:val="18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cadNusx" w:hAnsi="AcadNusx" w:cs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Cs/>
          <w:sz w:val="18"/>
          <w:szCs w:val="18"/>
          <w:lang w:val="de-DE"/>
        </w:rPr>
        <w:t>ასაკობრივი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ლიმიტი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მეუღლისთვის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–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65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წლამდე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. </w:t>
      </w:r>
    </w:p>
    <w:p w:rsidR="005322DD" w:rsidRPr="00CB11C4" w:rsidRDefault="005322DD" w:rsidP="005322D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cadNusx" w:hAnsi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Cs/>
          <w:sz w:val="18"/>
          <w:szCs w:val="18"/>
          <w:lang w:val="de-DE"/>
        </w:rPr>
        <w:t>ასაკობრივი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ლიმიტი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შვილისთვის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– </w:t>
      </w:r>
      <w:r w:rsidRPr="00CB11C4">
        <w:rPr>
          <w:rFonts w:ascii="Sylfaen" w:hAnsi="Sylfaen" w:cs="Sylfaen"/>
          <w:sz w:val="18"/>
          <w:szCs w:val="18"/>
          <w:lang w:val="ka-GE"/>
        </w:rPr>
        <w:t>0-დან 25/28 წლამდე (ასაკობრივი ლიმიტი 28 წლამდე ეხება იმ შვილებს, რომლებიც დაზღვეული არიან მიმდინარე დაზღვევის პირობებით, მიუხედავად მზღვეველისა). საოჯახო პაკეტით ეზღვევა</w:t>
      </w:r>
      <w:r w:rsidRPr="00CB11C4">
        <w:rPr>
          <w:rFonts w:ascii="Sylfaen" w:hAnsi="Sylfaen" w:cs="Sylfaen"/>
          <w:sz w:val="18"/>
          <w:szCs w:val="18"/>
          <w:lang w:val="da-DK"/>
        </w:rPr>
        <w:t xml:space="preserve"> მეუღლე და შვილები 0</w:t>
      </w:r>
      <w:r w:rsidRPr="00CB11C4">
        <w:rPr>
          <w:rFonts w:ascii="Sylfaen" w:hAnsi="Sylfaen" w:cs="Sylfaen"/>
          <w:sz w:val="18"/>
          <w:szCs w:val="18"/>
          <w:lang w:val="ka-GE"/>
        </w:rPr>
        <w:t>-</w:t>
      </w:r>
      <w:r w:rsidRPr="00CB11C4">
        <w:rPr>
          <w:rFonts w:ascii="Sylfaen" w:hAnsi="Sylfaen" w:cs="Sylfaen"/>
          <w:sz w:val="18"/>
          <w:szCs w:val="18"/>
          <w:lang w:val="da-DK"/>
        </w:rPr>
        <w:t>დან 18 წლამდე. 18-დან 25</w:t>
      </w:r>
      <w:r w:rsidRPr="00CB11C4">
        <w:rPr>
          <w:rFonts w:ascii="Sylfaen" w:hAnsi="Sylfaen" w:cs="Sylfaen"/>
          <w:sz w:val="18"/>
          <w:szCs w:val="18"/>
          <w:lang w:val="ka-GE"/>
        </w:rPr>
        <w:t>/28</w:t>
      </w:r>
      <w:r w:rsidRPr="00CB11C4">
        <w:rPr>
          <w:rFonts w:ascii="Sylfaen" w:hAnsi="Sylfaen" w:cs="Sylfaen"/>
          <w:sz w:val="18"/>
          <w:szCs w:val="18"/>
          <w:lang w:val="da-DK"/>
        </w:rPr>
        <w:t xml:space="preserve"> წლამდე შვილების დაზღვევა განიხილება ინდივიდუალური პრემიის გადახდის სანაცვლოდ</w:t>
      </w:r>
      <w:r w:rsidRPr="00CB11C4">
        <w:rPr>
          <w:rFonts w:ascii="Sylfaen" w:hAnsi="Sylfaen" w:cs="Sylfaen"/>
          <w:sz w:val="18"/>
          <w:szCs w:val="18"/>
          <w:lang w:val="ka-GE"/>
        </w:rPr>
        <w:t>,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ხოლო </w:t>
      </w:r>
      <w:r w:rsidRPr="00CB11C4">
        <w:rPr>
          <w:rFonts w:ascii="Sylfaen" w:hAnsi="Sylfaen" w:cs="Sylfaen"/>
          <w:bCs/>
          <w:sz w:val="18"/>
          <w:szCs w:val="18"/>
        </w:rPr>
        <w:t>25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/28 წლიდან შვილების დაზღვევა ხორციელდება  ოჯახის არასტანდარტული წევრებისთვის განსაზღვრული სადაზღვევო  ბარათით, ინდივიდუალური პრემიის გადახდის სანაცვლოდ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cadNusx" w:hAnsi="AcadNusx"/>
          <w:bCs/>
          <w:sz w:val="18"/>
          <w:szCs w:val="18"/>
          <w:lang w:val="de-DE"/>
        </w:rPr>
      </w:pPr>
      <w:r w:rsidRPr="00CB11C4">
        <w:rPr>
          <w:rFonts w:ascii="Sylfaen" w:hAnsi="Sylfaen" w:cs="Sylfaen"/>
          <w:bCs/>
          <w:sz w:val="18"/>
          <w:szCs w:val="18"/>
          <w:lang w:val="de-DE"/>
        </w:rPr>
        <w:t>ასაკობრივი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ლიმიტი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თანამშრომლის მშობლისთვის (დედ-მამა) და და/ძმისთვის  - </w:t>
      </w:r>
      <w:r w:rsidRPr="00CB11C4">
        <w:rPr>
          <w:rFonts w:ascii="Sylfaen" w:hAnsi="Sylfaen" w:cs="AcadNusx"/>
          <w:bCs/>
          <w:sz w:val="18"/>
          <w:szCs w:val="18"/>
        </w:rPr>
        <w:t>70</w:t>
      </w:r>
      <w:r w:rsidRPr="00CB11C4">
        <w:rPr>
          <w:rFonts w:ascii="AcadNusx" w:hAnsi="AcadNusx" w:cs="AcadNusx"/>
          <w:bCs/>
          <w:sz w:val="18"/>
          <w:szCs w:val="18"/>
          <w:lang w:val="de-D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e-DE"/>
        </w:rPr>
        <w:t>წლამდე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. გამონაკლისს წარმოადგენს 70 წლიდან ოჯახის არასტანდარტული წევრები, რომლებიც დაზღვეული </w:t>
      </w:r>
      <w:r w:rsidRPr="00CB11C4">
        <w:rPr>
          <w:rFonts w:ascii="Sylfaen" w:hAnsi="Sylfaen" w:cs="Sylfaen"/>
          <w:sz w:val="18"/>
          <w:szCs w:val="18"/>
          <w:lang w:val="ka-GE"/>
        </w:rPr>
        <w:t>არიან მიმდინარე დაზღვევის პირობებით, მიუხედავად მზღვეველისა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.</w:t>
      </w:r>
    </w:p>
    <w:p w:rsidR="005322DD" w:rsidRPr="00CB11C4" w:rsidRDefault="005322DD" w:rsidP="005322DD">
      <w:pPr>
        <w:spacing w:after="0" w:line="240" w:lineRule="auto"/>
        <w:ind w:left="720"/>
        <w:jc w:val="both"/>
        <w:rPr>
          <w:rFonts w:ascii="AcadNusx" w:hAnsi="AcadNusx"/>
          <w:bCs/>
          <w:sz w:val="18"/>
          <w:szCs w:val="18"/>
          <w:lang w:val="de-DE"/>
        </w:rPr>
      </w:pPr>
    </w:p>
    <w:p w:rsidR="005322DD" w:rsidRPr="00CB11C4" w:rsidRDefault="005322DD" w:rsidP="005322DD">
      <w:pPr>
        <w:pStyle w:val="ListParagraph"/>
        <w:numPr>
          <w:ilvl w:val="0"/>
          <w:numId w:val="3"/>
        </w:numPr>
        <w:spacing w:after="0" w:line="240" w:lineRule="auto"/>
        <w:ind w:left="360" w:right="2" w:hanging="450"/>
        <w:rPr>
          <w:rFonts w:ascii="Sylfaen" w:hAnsi="Sylfaen" w:cs="Sylfaen"/>
          <w:b/>
          <w:sz w:val="18"/>
          <w:szCs w:val="18"/>
          <w:lang w:val="fr-FR"/>
        </w:rPr>
      </w:pPr>
      <w:r w:rsidRPr="00CB11C4">
        <w:rPr>
          <w:rFonts w:ascii="Sylfaen" w:hAnsi="Sylfaen" w:cs="Sylfaen"/>
          <w:b/>
          <w:sz w:val="18"/>
          <w:szCs w:val="18"/>
          <w:lang w:val="fr-FR"/>
        </w:rPr>
        <w:t>სადაზღვევო</w:t>
      </w:r>
      <w:r w:rsidRPr="00CB11C4">
        <w:rPr>
          <w:rFonts w:ascii="AcadMtavr" w:hAnsi="AcadMtavr" w:cs="AcadMtavr"/>
          <w:b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  <w:lang w:val="fr-FR"/>
        </w:rPr>
        <w:t>პირობებით</w:t>
      </w:r>
      <w:r w:rsidRPr="00CB11C4">
        <w:rPr>
          <w:rFonts w:ascii="AcadMtavr" w:hAnsi="AcadMtavr" w:cs="AcadMtavr"/>
          <w:b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  <w:lang w:val="fr-FR"/>
        </w:rPr>
        <w:t>გათვალისწინებულ</w:t>
      </w:r>
      <w:r w:rsidRPr="00CB11C4">
        <w:rPr>
          <w:rFonts w:ascii="AcadMtavr" w:hAnsi="AcadMtavr" w:cs="AcadMtavr"/>
          <w:b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  <w:lang w:val="fr-FR"/>
        </w:rPr>
        <w:t>მომსახურებათა</w:t>
      </w:r>
      <w:r w:rsidRPr="00CB11C4">
        <w:rPr>
          <w:rFonts w:ascii="AcadMtavr" w:hAnsi="AcadMtavr" w:cs="AcadMtavr"/>
          <w:b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  <w:lang w:val="fr-FR"/>
        </w:rPr>
        <w:t>განმარტებები: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  <w:lang w:val="fr-FR"/>
        </w:rPr>
      </w:pPr>
      <w:r w:rsidRPr="00CB11C4">
        <w:rPr>
          <w:rFonts w:ascii="AcadNusx" w:hAnsi="AcadNusx" w:cs="Arial"/>
          <w:b/>
          <w:bCs/>
          <w:sz w:val="18"/>
          <w:szCs w:val="18"/>
          <w:lang w:val="fr-FR"/>
        </w:rPr>
        <w:t xml:space="preserve">24/24 </w:t>
      </w: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ცხელი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ხაზი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(</w:t>
      </w: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ტელ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: </w:t>
      </w:r>
      <w:r w:rsidRPr="00CB11C4">
        <w:rPr>
          <w:rFonts w:cs="AcadNusx"/>
          <w:b/>
          <w:bCs/>
          <w:sz w:val="18"/>
          <w:szCs w:val="18"/>
          <w:lang w:val="ka-GE"/>
        </w:rPr>
        <w:t>------------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) -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სადღეღამისო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სატელეფონო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სადაზღვევო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კონსულტაციას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მიმდინარე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დაზღვევასთან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დაკავშირებულ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პრობლემატური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საკითხების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მოგვარებას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მომსახურების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ორგანიზებას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  <w:lang w:val="fr-FR"/>
        </w:rPr>
      </w:pPr>
      <w:r w:rsidRPr="00CB11C4">
        <w:rPr>
          <w:rFonts w:ascii="Sylfaen" w:hAnsi="Sylfaen" w:cs="Arial"/>
          <w:b/>
          <w:bCs/>
          <w:sz w:val="18"/>
          <w:szCs w:val="18"/>
          <w:lang w:val="ka-GE"/>
        </w:rPr>
        <w:t xml:space="preserve">ექიმის </w:t>
      </w:r>
      <w:r w:rsidRPr="00CB11C4">
        <w:rPr>
          <w:rFonts w:ascii="AcadNusx" w:hAnsi="AcadNusx" w:cs="Arial"/>
          <w:b/>
          <w:bCs/>
          <w:sz w:val="18"/>
          <w:szCs w:val="18"/>
          <w:lang w:val="fr-FR"/>
        </w:rPr>
        <w:t xml:space="preserve">24 </w:t>
      </w:r>
      <w:r w:rsidRPr="00CB11C4">
        <w:rPr>
          <w:rFonts w:ascii="Sylfaen" w:hAnsi="Sylfaen" w:cs="Arial"/>
          <w:b/>
          <w:bCs/>
          <w:sz w:val="18"/>
          <w:szCs w:val="18"/>
          <w:lang w:val="fr-FR"/>
        </w:rPr>
        <w:t xml:space="preserve">საათიანი </w:t>
      </w:r>
      <w:r w:rsidRPr="00CB11C4">
        <w:rPr>
          <w:rFonts w:ascii="Sylfaen" w:hAnsi="Sylfaen" w:cs="Arial"/>
          <w:b/>
          <w:bCs/>
          <w:sz w:val="18"/>
          <w:szCs w:val="18"/>
          <w:lang w:val="ka-GE"/>
        </w:rPr>
        <w:t xml:space="preserve">სატელეფონო </w:t>
      </w:r>
      <w:r w:rsidRPr="00CB11C4">
        <w:rPr>
          <w:rFonts w:ascii="Sylfaen" w:hAnsi="Sylfaen" w:cs="Arial"/>
          <w:b/>
          <w:bCs/>
          <w:sz w:val="18"/>
          <w:szCs w:val="18"/>
          <w:lang w:val="fr-FR"/>
        </w:rPr>
        <w:t>კონსულტაცია -</w:t>
      </w:r>
      <w:r w:rsidRPr="00CB11C4">
        <w:rPr>
          <w:rFonts w:ascii="Sylfaen" w:hAnsi="Sylfaen" w:cs="Arial"/>
          <w:b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AcadNusx"/>
          <w:bCs/>
          <w:sz w:val="18"/>
          <w:szCs w:val="18"/>
          <w:lang w:val="fr-FR"/>
        </w:rPr>
        <w:t xml:space="preserve">ექიმის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სადღეღამისო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AcadNusx"/>
          <w:bCs/>
          <w:sz w:val="18"/>
          <w:szCs w:val="18"/>
          <w:lang w:val="fr-FR"/>
        </w:rPr>
        <w:t xml:space="preserve">სატელეფონო 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კონსულტაცი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ა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პ</w:t>
      </w:r>
      <w:r w:rsidRPr="00CB11C4">
        <w:rPr>
          <w:rFonts w:ascii="Sylfaen" w:hAnsi="Sylfaen" w:cs="Sylfaen"/>
          <w:b/>
          <w:bCs/>
          <w:sz w:val="18"/>
          <w:szCs w:val="18"/>
        </w:rPr>
        <w:t>ირადი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ექიმი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AcadNusx" w:hAnsi="AcadNusx" w:cs="Arial"/>
          <w:b/>
          <w:bCs/>
          <w:sz w:val="18"/>
          <w:szCs w:val="18"/>
        </w:rPr>
        <w:t xml:space="preserve">– </w:t>
      </w:r>
      <w:r w:rsidRPr="00CB11C4">
        <w:rPr>
          <w:rFonts w:ascii="Sylfaen" w:hAnsi="Sylfaen" w:cs="Sylfaen"/>
          <w:bCs/>
          <w:sz w:val="18"/>
          <w:szCs w:val="18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კომპანიის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მიერ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მითითებული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პირადი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ექიმის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(</w:t>
      </w:r>
      <w:r w:rsidRPr="00CB11C4">
        <w:rPr>
          <w:rFonts w:ascii="Sylfaen" w:hAnsi="Sylfaen" w:cs="Sylfaen"/>
          <w:bCs/>
          <w:sz w:val="18"/>
          <w:szCs w:val="18"/>
        </w:rPr>
        <w:t>ზოგადი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პრაქტიკის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ექიმი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და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/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ან პედიატრის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) </w:t>
      </w:r>
      <w:r w:rsidRPr="00CB11C4">
        <w:rPr>
          <w:rFonts w:ascii="Sylfaen" w:hAnsi="Sylfaen" w:cs="Sylfaen"/>
          <w:bCs/>
          <w:sz w:val="18"/>
          <w:szCs w:val="18"/>
        </w:rPr>
        <w:t>მომსახურების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- </w:t>
      </w:r>
      <w:r w:rsidRPr="00CB11C4">
        <w:rPr>
          <w:rFonts w:ascii="Sylfaen" w:hAnsi="Sylfaen" w:cs="Sylfaen"/>
          <w:bCs/>
          <w:sz w:val="18"/>
          <w:szCs w:val="18"/>
        </w:rPr>
        <w:t>კონსულტაცია</w:t>
      </w:r>
      <w:r w:rsidRPr="00CB11C4">
        <w:rPr>
          <w:rFonts w:ascii="AcadNusx" w:hAnsi="AcadNusx" w:cs="AcadNusx"/>
          <w:bCs/>
          <w:sz w:val="18"/>
          <w:szCs w:val="18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</w:rPr>
        <w:t>ჯანმრთელობის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მუდმივ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მეთვალყურეობა</w:t>
      </w:r>
      <w:r w:rsidRPr="00CB11C4">
        <w:rPr>
          <w:rFonts w:ascii="AcadNusx" w:hAnsi="AcadNusx" w:cs="AcadNusx"/>
          <w:bCs/>
          <w:sz w:val="18"/>
          <w:szCs w:val="18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</w:rPr>
        <w:t>საჭიროების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შემთხვევაში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მიმართვებითა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და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დანიშნულებით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 xml:space="preserve">უზრუნველყოფა,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ბიულეტენის გახსნა/დახურვა, სამედიცინო ცნობების გაცემა</w:t>
      </w:r>
      <w:r w:rsidRPr="00CB11C4">
        <w:rPr>
          <w:rFonts w:ascii="AcadNusx" w:hAnsi="AcadNusx" w:cs="AcadNusx"/>
          <w:bCs/>
          <w:sz w:val="18"/>
          <w:szCs w:val="18"/>
        </w:rPr>
        <w:t xml:space="preserve"> - </w:t>
      </w:r>
      <w:r w:rsidRPr="00CB11C4">
        <w:rPr>
          <w:rFonts w:ascii="Sylfaen" w:hAnsi="Sylfaen" w:cs="Sylfaen"/>
          <w:bCs/>
          <w:sz w:val="18"/>
          <w:szCs w:val="18"/>
        </w:rPr>
        <w:t>ღირებულების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ანაზღაურებას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შესაბამისად</w:t>
      </w:r>
      <w:r w:rsidRPr="00CB11C4">
        <w:rPr>
          <w:rFonts w:ascii="AcadNusx" w:hAnsi="AcadNusx" w:cs="AcadNusx"/>
          <w:bCs/>
          <w:sz w:val="18"/>
          <w:szCs w:val="18"/>
        </w:rPr>
        <w:t>.</w:t>
      </w:r>
      <w:r w:rsidRPr="00CB11C4">
        <w:rPr>
          <w:rFonts w:ascii="AcadNusx" w:hAnsi="AcadNusx" w:cs="Arial"/>
          <w:b/>
          <w:bCs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პროფილაქტიკური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გამოკვლევები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AcadNusx" w:hAnsi="AcadNusx" w:cs="Arial"/>
          <w:bCs/>
          <w:sz w:val="18"/>
          <w:szCs w:val="18"/>
        </w:rPr>
        <w:t xml:space="preserve">- </w:t>
      </w:r>
      <w:r w:rsidRPr="00CB11C4">
        <w:rPr>
          <w:rFonts w:ascii="Sylfaen" w:hAnsi="Sylfaen" w:cs="Sylfaen"/>
          <w:bCs/>
          <w:sz w:val="18"/>
          <w:szCs w:val="18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ჩვენების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გარეშე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ჯანმრთელობის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შემოწმების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მიზნით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სქესის და ასაკის გათვალისწინებით შემდეგი გამოკვლევების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ღირებულების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ანაზღაურებას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პირადი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ექიმის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სამსახურის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ბაზაზე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/>
          <w:sz w:val="18"/>
          <w:szCs w:val="18"/>
          <w:lang w:val="ka-GE"/>
        </w:rPr>
        <w:t>სტანდარტი ბარათისთვის, ხოლო</w:t>
      </w:r>
      <w:r w:rsidRPr="00CB11C4">
        <w:rPr>
          <w:rFonts w:ascii="Sylfaen" w:hAnsi="Sylfaen"/>
          <w:sz w:val="18"/>
          <w:szCs w:val="18"/>
        </w:rPr>
        <w:t xml:space="preserve"> </w:t>
      </w:r>
      <w:r w:rsidRPr="00CB11C4">
        <w:rPr>
          <w:rFonts w:ascii="Sylfaen" w:hAnsi="Sylfaen"/>
          <w:sz w:val="18"/>
          <w:szCs w:val="18"/>
          <w:lang w:val="ka-GE"/>
        </w:rPr>
        <w:t>პრემიუმი და კლასიკისთვის ნებისმიერ პროვაიდერ კლინიკაში:</w:t>
      </w:r>
      <w:r w:rsidRPr="00CB11C4">
        <w:rPr>
          <w:rFonts w:ascii="AcadNusx" w:hAnsi="AcadNusx" w:cs="Arial"/>
          <w:b/>
          <w:bCs/>
          <w:sz w:val="18"/>
          <w:szCs w:val="18"/>
          <w:lang w:val="ka-GE"/>
        </w:rPr>
        <w:t xml:space="preserve"> </w:t>
      </w:r>
    </w:p>
    <w:tbl>
      <w:tblPr>
        <w:tblW w:w="8538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748"/>
        <w:gridCol w:w="738"/>
        <w:gridCol w:w="740"/>
        <w:gridCol w:w="885"/>
        <w:gridCol w:w="890"/>
        <w:gridCol w:w="594"/>
      </w:tblGrid>
      <w:tr w:rsidR="00CB11C4" w:rsidRPr="00CB11C4" w:rsidTr="005322DD">
        <w:trPr>
          <w:trHeight w:val="272"/>
        </w:trPr>
        <w:tc>
          <w:tcPr>
            <w:tcW w:w="853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სამედიცინო მომსახურების წლიური (12 თვის განმავლობაში) ჯერადობა  ასაკობრივი ჯგუფების მიხედვით </w:t>
            </w:r>
          </w:p>
        </w:tc>
      </w:tr>
      <w:tr w:rsidR="00CB11C4" w:rsidRPr="00CB11C4" w:rsidTr="005322DD">
        <w:trPr>
          <w:trHeight w:val="246"/>
        </w:trPr>
        <w:tc>
          <w:tcPr>
            <w:tcW w:w="394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სამედიცინო მომსახურება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ასაკობრივი ჯგუფები</w:t>
            </w:r>
          </w:p>
        </w:tc>
      </w:tr>
      <w:tr w:rsidR="00CB11C4" w:rsidRPr="00CB11C4" w:rsidTr="005322DD">
        <w:trPr>
          <w:trHeight w:val="117"/>
        </w:trPr>
        <w:tc>
          <w:tcPr>
            <w:tcW w:w="394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ქალბატონებისთვის</w:t>
            </w:r>
          </w:p>
        </w:tc>
        <w:tc>
          <w:tcPr>
            <w:tcW w:w="236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მამაკაცებისთვის</w:t>
            </w:r>
          </w:p>
        </w:tc>
      </w:tr>
      <w:tr w:rsidR="00CB11C4" w:rsidRPr="00CB11C4" w:rsidTr="005322DD">
        <w:trPr>
          <w:trHeight w:val="117"/>
        </w:trPr>
        <w:tc>
          <w:tcPr>
            <w:tcW w:w="394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0-29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30-49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&gt;</w:t>
            </w: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0-29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30-49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&gt;</w:t>
            </w: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50</w:t>
            </w:r>
          </w:p>
        </w:tc>
      </w:tr>
      <w:tr w:rsidR="00CB11C4" w:rsidRPr="00CB11C4" w:rsidTr="005322DD">
        <w:trPr>
          <w:trHeight w:val="285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სისხლის საერთო ანალიზი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</w:tr>
      <w:tr w:rsidR="00CB11C4" w:rsidRPr="00CB11C4" w:rsidTr="005322DD">
        <w:trPr>
          <w:trHeight w:val="192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 xml:space="preserve">შაქარი სისხლში 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</w:tr>
      <w:tr w:rsidR="00CB11C4" w:rsidRPr="00CB11C4" w:rsidTr="005322DD">
        <w:trPr>
          <w:trHeight w:val="192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ქოლესტერინი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rPr>
                <w:rFonts w:ascii="Sylfaen" w:hAnsi="Sylfaen"/>
              </w:rPr>
            </w:pPr>
            <w:r w:rsidRPr="00CB11C4">
              <w:rPr>
                <w:rFonts w:ascii="Sylfaen" w:hAnsi="Sylfae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rPr>
                <w:rFonts w:ascii="Sylfaen" w:hAnsi="Sylfaen"/>
              </w:rPr>
            </w:pPr>
            <w:r w:rsidRPr="00CB11C4">
              <w:rPr>
                <w:rFonts w:ascii="Sylfaen" w:hAnsi="Sylfae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</w:tr>
      <w:tr w:rsidR="00CB11C4" w:rsidRPr="00CB11C4" w:rsidTr="005322DD">
        <w:trPr>
          <w:trHeight w:val="285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შარდის საერთო ანალიზი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</w:tr>
      <w:tr w:rsidR="00CB11C4" w:rsidRPr="00CB11C4" w:rsidTr="005322DD">
        <w:trPr>
          <w:trHeight w:val="285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განავლის</w:t>
            </w:r>
            <w:r w:rsidRPr="00CB11C4">
              <w:rPr>
                <w:rFonts w:ascii="Time Roman" w:hAnsi="Time Roman"/>
                <w:sz w:val="18"/>
                <w:szCs w:val="18"/>
                <w:lang w:val="ka-GE"/>
              </w:rPr>
              <w:t xml:space="preserve"> </w:t>
            </w: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ანალიზი</w:t>
            </w:r>
            <w:r w:rsidRPr="00CB11C4">
              <w:rPr>
                <w:rFonts w:ascii="Time Roman" w:hAnsi="Time Roman"/>
                <w:sz w:val="18"/>
                <w:szCs w:val="18"/>
                <w:lang w:val="ka-GE"/>
              </w:rPr>
              <w:t xml:space="preserve"> </w:t>
            </w: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ფარულ</w:t>
            </w:r>
            <w:r w:rsidRPr="00CB11C4">
              <w:rPr>
                <w:rFonts w:ascii="Time Roman" w:hAnsi="Time Roman"/>
                <w:sz w:val="18"/>
                <w:szCs w:val="18"/>
                <w:lang w:val="ka-GE"/>
              </w:rPr>
              <w:t xml:space="preserve"> </w:t>
            </w: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სისხლდენაზე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Time Roman" w:hAnsi="Time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Time Roman" w:hAnsi="Time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Time Roman" w:hAnsi="Time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Time Roman" w:hAnsi="Time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Time Roman" w:hAnsi="Time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CB11C4">
              <w:rPr>
                <w:rFonts w:ascii="Time Roman" w:hAnsi="Time Roman"/>
                <w:b/>
                <w:bCs/>
                <w:sz w:val="18"/>
                <w:szCs w:val="18"/>
              </w:rPr>
              <w:t>1</w:t>
            </w:r>
          </w:p>
        </w:tc>
      </w:tr>
      <w:tr w:rsidR="00CB11C4" w:rsidRPr="00CB11C4" w:rsidTr="005322DD">
        <w:trPr>
          <w:trHeight w:val="242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მუცლის ღრუს მიმოხილვითი ექოსკოპია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  <w:lang w:val="en-GB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CB11C4" w:rsidRPr="00CB11C4" w:rsidTr="005322DD">
        <w:trPr>
          <w:trHeight w:val="117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ეკგ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</w:t>
            </w:r>
          </w:p>
        </w:tc>
      </w:tr>
      <w:tr w:rsidR="00CB11C4" w:rsidRPr="00CB11C4" w:rsidTr="005322DD">
        <w:trPr>
          <w:trHeight w:val="117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პაპ ტესტი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 xml:space="preserve"> - 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 xml:space="preserve"> - </w:t>
            </w:r>
          </w:p>
        </w:tc>
      </w:tr>
      <w:tr w:rsidR="00CB11C4" w:rsidRPr="00CB11C4" w:rsidTr="005322DD">
        <w:trPr>
          <w:trHeight w:val="192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ექომამოგრაფია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 xml:space="preserve"> - 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 xml:space="preserve"> - </w:t>
            </w:r>
          </w:p>
        </w:tc>
      </w:tr>
      <w:tr w:rsidR="00CB11C4" w:rsidRPr="00CB11C4" w:rsidTr="005322DD">
        <w:trPr>
          <w:trHeight w:val="117"/>
        </w:trPr>
        <w:tc>
          <w:tcPr>
            <w:tcW w:w="3943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B11C4">
              <w:rPr>
                <w:rFonts w:ascii="Sylfaen" w:hAnsi="Sylfaen"/>
                <w:sz w:val="18"/>
                <w:szCs w:val="18"/>
              </w:rPr>
              <w:t>PSA</w:t>
            </w:r>
          </w:p>
        </w:tc>
        <w:tc>
          <w:tcPr>
            <w:tcW w:w="74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</w:tr>
      <w:tr w:rsidR="00CB11C4" w:rsidRPr="00CB11C4" w:rsidTr="005322DD">
        <w:trPr>
          <w:trHeight w:val="117"/>
        </w:trPr>
        <w:tc>
          <w:tcPr>
            <w:tcW w:w="39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sz w:val="18"/>
                <w:szCs w:val="18"/>
              </w:rPr>
              <w:t xml:space="preserve">TSH </w:t>
            </w: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 xml:space="preserve">(მხოლოდ </w:t>
            </w:r>
            <w:r w:rsidRPr="00CB11C4">
              <w:rPr>
                <w:rFonts w:ascii="Sylfaen" w:hAnsi="Sylfaen"/>
                <w:sz w:val="18"/>
                <w:szCs w:val="18"/>
              </w:rPr>
              <w:t>GPIH-</w:t>
            </w: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 xml:space="preserve">პრემიუმი და </w:t>
            </w:r>
            <w:r w:rsidRPr="00CB11C4">
              <w:rPr>
                <w:rFonts w:ascii="Sylfaen" w:hAnsi="Sylfaen"/>
                <w:sz w:val="18"/>
                <w:szCs w:val="18"/>
              </w:rPr>
              <w:t>GPIH-</w:t>
            </w: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კლასიკისთვის)</w:t>
            </w:r>
          </w:p>
        </w:tc>
        <w:tc>
          <w:tcPr>
            <w:tcW w:w="74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</w:tr>
      <w:tr w:rsidR="005322DD" w:rsidRPr="00CB11C4" w:rsidTr="005322DD">
        <w:trPr>
          <w:trHeight w:val="117"/>
        </w:trPr>
        <w:tc>
          <w:tcPr>
            <w:tcW w:w="39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B11C4">
              <w:rPr>
                <w:rFonts w:ascii="Sylfaen" w:hAnsi="Sylfaen"/>
                <w:sz w:val="18"/>
                <w:szCs w:val="18"/>
                <w:lang w:val="ka-GE"/>
              </w:rPr>
              <w:t>პროთრომბინის განსაზღვრა სისხლში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DD" w:rsidRPr="00CB11C4" w:rsidRDefault="005322DD" w:rsidP="00E43EA3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B11C4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</w:tr>
    </w:tbl>
    <w:p w:rsidR="005322DD" w:rsidRPr="00CB11C4" w:rsidRDefault="005322DD" w:rsidP="005322DD">
      <w:pPr>
        <w:pStyle w:val="ListParagraph"/>
        <w:spacing w:after="0" w:line="240" w:lineRule="auto"/>
        <w:ind w:left="360"/>
        <w:jc w:val="both"/>
        <w:rPr>
          <w:rFonts w:ascii="AcadNusx" w:hAnsi="AcadNusx" w:cs="Arial"/>
          <w:b/>
          <w:bCs/>
          <w:sz w:val="18"/>
          <w:szCs w:val="18"/>
        </w:rPr>
      </w:pP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პროფილაქტიკური ვაქცინაცია -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ითვალისწინებს წელიწადში ერთხელ, ჯანდაცვის მსოფლიო ორგანიზაციის მიერ რეკომენდებულ პერიოდში, გრიპის საწინააღმდეგო ვაქცინაციის ხარჯების ანაზღაურებას</w:t>
      </w:r>
      <w:r w:rsidRPr="00CB11C4">
        <w:rPr>
          <w:rFonts w:ascii="Sylfaen" w:hAnsi="Sylfaen" w:cs="Sylfaen"/>
          <w:bCs/>
          <w:sz w:val="18"/>
          <w:szCs w:val="18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სასწრაფო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დახმარება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AcadNusx" w:hAnsi="AcadNusx" w:cs="Arial"/>
          <w:bCs/>
          <w:sz w:val="18"/>
          <w:szCs w:val="18"/>
        </w:rPr>
        <w:t xml:space="preserve">– </w:t>
      </w:r>
      <w:r w:rsidRPr="00CB11C4">
        <w:rPr>
          <w:rFonts w:ascii="Sylfaen" w:hAnsi="Sylfaen" w:cs="Sylfaen"/>
          <w:bCs/>
          <w:sz w:val="18"/>
          <w:szCs w:val="18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ჩვენებით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გადაუდებელი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დახმარების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ბრიგადის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გამოძახების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</w:rPr>
        <w:t>ადგილზე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მომსახურების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</w:rPr>
        <w:t>საჭიროების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შემთხვევაში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დაზღვეულის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ვიტალური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ფუნქციების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შენარჩუნების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მიზნით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შემთხვევის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ადგილიდან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დაწესებულებაში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ტრანსპორტირების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ღირებულების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ანაზღაურებას</w:t>
      </w:r>
      <w:r w:rsidRPr="00CB11C4">
        <w:rPr>
          <w:rFonts w:ascii="AcadNusx" w:hAnsi="AcadNusx" w:cs="AcadNusx"/>
          <w:bCs/>
          <w:sz w:val="18"/>
          <w:szCs w:val="18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AcadNusx" w:hAnsi="AcadNusx" w:cs="AcadNusx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>შესაბამისად</w:t>
      </w:r>
      <w:r w:rsidRPr="00CB11C4">
        <w:rPr>
          <w:rFonts w:ascii="AcadNusx" w:hAnsi="AcadNusx" w:cs="AcadNusx"/>
          <w:bCs/>
          <w:sz w:val="18"/>
          <w:szCs w:val="18"/>
        </w:rPr>
        <w:t>.</w:t>
      </w:r>
      <w:r w:rsidRPr="00CB11C4">
        <w:rPr>
          <w:rFonts w:ascii="AcadNusx" w:hAnsi="AcadNusx" w:cs="Arial"/>
          <w:bCs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ჰოსპიტალური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მომსახურება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(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სადაზღვევო პერიოდის განმავლობაში დამდაგარი სადაზღვევო შემთხვევის </w:t>
      </w:r>
      <w:r w:rsidRPr="00CB11C4">
        <w:rPr>
          <w:rFonts w:ascii="Sylfaen" w:hAnsi="Sylfaen" w:cs="Sylfaen"/>
          <w:b/>
          <w:bCs/>
          <w:sz w:val="18"/>
          <w:szCs w:val="18"/>
        </w:rPr>
        <w:t>მკურნალობა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, </w:t>
      </w:r>
      <w:r w:rsidRPr="00CB11C4">
        <w:rPr>
          <w:rFonts w:ascii="Sylfaen" w:hAnsi="Sylfaen" w:cs="Sylfaen"/>
          <w:b/>
          <w:bCs/>
          <w:sz w:val="18"/>
          <w:szCs w:val="18"/>
        </w:rPr>
        <w:t>რომლის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დროსაც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ჰოსპიტალში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დაყოვნება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AcadNusx" w:hAnsi="AcadNusx" w:cs="Arial"/>
          <w:b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აღემატება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24  საათს</w:t>
      </w:r>
      <w:r w:rsidRPr="00CB11C4">
        <w:rPr>
          <w:rFonts w:ascii="AcadNusx" w:hAnsi="AcadNusx" w:cs="AcadNusx"/>
          <w:b/>
          <w:bCs/>
          <w:sz w:val="18"/>
          <w:szCs w:val="18"/>
        </w:rPr>
        <w:t>):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/>
        <w:jc w:val="both"/>
        <w:rPr>
          <w:rFonts w:ascii="AcadNusx" w:hAnsi="AcadNusx" w:cs="Arial"/>
          <w:b/>
          <w:bCs/>
          <w:sz w:val="18"/>
          <w:szCs w:val="18"/>
          <w:lang w:val="fr-FR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ჰოსპიტალური მომსახურება უბედური შემთხვევის გამო  -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ითვალისწინებს სადაზღვევო პერიოდის განმავლობაში გარეშე ძალის (ფიზიკური, მექანიკური, თერმული, ქიმიური) ზემოქმედების შედეგად ჯანმრთელობის მდგომარეობის გაუარესებისას იმ სამედიცინო ღონისძიებების (მედიკამენტები, დიაგნოსტიკური მანიპულაციები, თერაპიული და ქირურგიული მკურნალობა,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სტანდარტული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რეანიმაციული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 და/ან ინტენსიური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 xml:space="preserve"> პალატის ხარჯები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) ღირებულების ანაზღაურებას,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შესაბამისად,  რომელთა 24 საათზე მეტი ხნით გადავადება იწვევს დაზღვეულის სიკვდილს ან დაინვალიდებას.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გადაუდებელი ჰოსპიტალური მომსახურება -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ითვალისწინებს სადაზღვევო პერიოდის განმავლობაში დაზღვეულის ჯანმრთელობის მდგომარეობის გაუარესებასთან დაკავშირებული სამედიცინო ღონისძიებების (მედიკამენტები, დიაგნოსტიკური ღონისძიებები, თერაპიული და ქირ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უ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რგიული მკურნალობა,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სტანდარტული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 xml:space="preserve">რეანიმაციული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და/ან ინტესიური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პალატის ხარჯები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) ღირებულების ანაზღაურებას,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შესაბამისად, რომელთა 24 საათზე მეტი ხნით გადავადება იწვევს დაზღვეულის სიკვდილს.</w:t>
      </w:r>
    </w:p>
    <w:p w:rsidR="005322DD" w:rsidRPr="00CB11C4" w:rsidRDefault="005322DD" w:rsidP="005322DD">
      <w:pPr>
        <w:pStyle w:val="ListParagraph"/>
        <w:spacing w:after="0" w:line="240" w:lineRule="auto"/>
        <w:ind w:left="1134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უბედური შემთხვევის გამო ორსულობის შეწყვეტის, </w:t>
      </w:r>
      <w:r w:rsidRPr="00CB11C4">
        <w:rPr>
          <w:rFonts w:ascii="Sylfaen" w:hAnsi="Sylfaen"/>
          <w:sz w:val="18"/>
          <w:szCs w:val="18"/>
          <w:lang w:val="ka-GE"/>
        </w:rPr>
        <w:t>მშობიარობის შემდგომი სეფსისის, კრიტიკული (სიცოცხლის გადასარჩენად მიმართული) მდგომარეობის ან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საშვილოსნოს გარე ორსულობისას საჭირო სამედიცინო მომსახურების ხარჯები ანაზღაურდება გადაუდებელი ჰოსპიტალური ან ამბულატორიული (ჰოსპიტალში დაყოვნების ხანგრძლივობის მიხედვით) მომსახურების მუხლის შესაბამისად - მიუხედავად იმისა, ითვალისიწნებს თუ არა სადაზღვევო ბარათი ორსულობა/მშობი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ა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რობის დაფინანსებას. 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გეგმიური ჰოსპიტალური მომსახურება -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ითვალისწინებს შესაბამისი სამედიცინო ჩვენებისას  ექიმის მიერ დანიშნული ჰოსპიტალური  (მედიკამენტები, დიაგნოსტიკური მანიპულაციები, თერაპიული და ქირურგიული მკურნალობა, </w:t>
      </w:r>
      <w:r w:rsidRPr="00CB11C4">
        <w:rPr>
          <w:rFonts w:ascii="Sylfaen" w:hAnsi="Sylfaen"/>
          <w:sz w:val="18"/>
          <w:szCs w:val="18"/>
          <w:lang w:val="ka-GE"/>
        </w:rPr>
        <w:t>ოპერაციების შემდგომი გართულებები, უსაფრთხო სისხლი,</w:t>
      </w:r>
      <w:r w:rsidRPr="00CB11C4">
        <w:rPr>
          <w:rFonts w:ascii="Sylfaen" w:hAnsi="Sylfaen"/>
          <w:lang w:val="ka-GE"/>
        </w:rPr>
        <w:t xml:space="preserve">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სტანდარტული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, ინტენსიური (პოსტოპერაციული)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პალატის ხარჯები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) მომსახურების ღირებულების ანაზღაურებას,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შესაბამისად.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დამატებითი მომსახურება გეგმური ჰოსპიტალური მომსახურებისა და დღის ჰოსპიტალური მომსახურების დროს -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ითვალისწინებს გეგმური ჰოსპიტალიზაციისა და დღის ჰოსპიტალური მომსახურების დროს აყვანილი/მოწვეული ექიმის ჰონორარს, პალატის გაუმჯობესებას</w:t>
      </w:r>
      <w:r w:rsidRPr="00CB11C4">
        <w:rPr>
          <w:rFonts w:ascii="Sylfaen" w:hAnsi="Sylfaen" w:cs="Sylfaen"/>
          <w:bCs/>
          <w:sz w:val="18"/>
          <w:szCs w:val="18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Arial"/>
          <w:b/>
          <w:bCs/>
          <w:sz w:val="18"/>
          <w:szCs w:val="18"/>
          <w:lang w:val="ka-GE"/>
        </w:rPr>
        <w:t xml:space="preserve">ონკოლოგიური მომსახურება - </w:t>
      </w:r>
      <w:r w:rsidRPr="00CB11C4">
        <w:rPr>
          <w:rFonts w:ascii="Sylfaen" w:hAnsi="Sylfaen" w:cs="Arial"/>
          <w:bCs/>
          <w:sz w:val="18"/>
          <w:szCs w:val="18"/>
          <w:lang w:val="ka-GE"/>
        </w:rPr>
        <w:t>ითვალისწინებს ავთვისებიანი ონკოლოგიური დაავადების სამკურნალოდ გამოყენებულ სხივურ, რადიო, ქიმიო, ჰორმონო, ადიუვანტურ თერაპიას, PET CT კვლევას (სხვა დანარჩენი მომსახურებები ანაზღაურდება შესაბამისი დაფარვის ფარგლებში: მედიკამენტები, ამბულატორია, ჰოსპიტალი).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ამბულატორიული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მომსახურება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(</w:t>
      </w:r>
      <w:r w:rsidRPr="00CB11C4">
        <w:rPr>
          <w:rFonts w:ascii="Sylfaen" w:hAnsi="Sylfaen" w:cs="Sylfaen"/>
          <w:b/>
          <w:bCs/>
          <w:sz w:val="18"/>
          <w:szCs w:val="18"/>
        </w:rPr>
        <w:t>სამედიცინო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დაწესებულებაში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დაყოვნება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24 საათი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AcadNusx"/>
          <w:b/>
          <w:bCs/>
          <w:sz w:val="18"/>
          <w:szCs w:val="18"/>
          <w:lang w:val="ka-GE"/>
        </w:rPr>
        <w:t>ან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ნაკლებ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ი</w:t>
      </w:r>
      <w:r w:rsidRPr="00CB11C4">
        <w:rPr>
          <w:rFonts w:ascii="AcadNusx" w:hAnsi="AcadNusx" w:cs="AcadNusx"/>
          <w:b/>
          <w:bCs/>
          <w:sz w:val="18"/>
          <w:szCs w:val="18"/>
        </w:rPr>
        <w:t>):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გეგმიური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ამბულატორიული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მომსახურება</w:t>
      </w:r>
      <w:r w:rsidRPr="00CB11C4">
        <w:rPr>
          <w:rFonts w:ascii="AcadNusx" w:hAnsi="AcadNusx" w:cs="AcadNusx"/>
          <w:b/>
          <w:bCs/>
          <w:sz w:val="18"/>
          <w:szCs w:val="18"/>
        </w:rPr>
        <w:t xml:space="preserve">  </w:t>
      </w:r>
      <w:r w:rsidRPr="00CB11C4">
        <w:rPr>
          <w:rFonts w:ascii="AcadNusx" w:hAnsi="AcadNusx" w:cs="Arial"/>
          <w:bCs/>
          <w:sz w:val="18"/>
          <w:szCs w:val="18"/>
        </w:rPr>
        <w:t xml:space="preserve">– </w:t>
      </w:r>
    </w:p>
    <w:p w:rsidR="005322DD" w:rsidRPr="00CB11C4" w:rsidRDefault="005322DD" w:rsidP="005322DD">
      <w:pPr>
        <w:pStyle w:val="ListParagraph"/>
        <w:numPr>
          <w:ilvl w:val="3"/>
          <w:numId w:val="3"/>
        </w:numPr>
        <w:spacing w:after="0" w:line="240" w:lineRule="auto"/>
        <w:ind w:left="1701" w:hanging="567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დიაგნოსტიკური მომსახურება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ჩვენებისას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დიაგნოსტირების მიზნით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სპეციალისტის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კონსულტაციის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ინსტრუმენტული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ლაბორატორიული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გამოკვლევების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ამბულატორიული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lastRenderedPageBreak/>
        <w:t>მანიპულაციების/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ჩარევების/ქირურგი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ული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სამედიცინო მომსახურების ხ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არჯების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ღირებულების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ანაზღაურებას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შესაბამისად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>.</w:t>
      </w:r>
    </w:p>
    <w:p w:rsidR="005322DD" w:rsidRPr="00CB11C4" w:rsidRDefault="005322DD" w:rsidP="005322DD">
      <w:pPr>
        <w:pStyle w:val="ListParagraph"/>
        <w:numPr>
          <w:ilvl w:val="3"/>
          <w:numId w:val="3"/>
        </w:numPr>
        <w:spacing w:after="0" w:line="240" w:lineRule="auto"/>
        <w:ind w:left="1701" w:hanging="567"/>
        <w:jc w:val="both"/>
        <w:rPr>
          <w:rFonts w:ascii="Sylfaen" w:hAnsi="Sylfaen"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ამბულატორიული ქირურგიული/დღის ჰოსპიტალური მომსახურება -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ჩვენებისას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მკურნ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ა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ლობის მიზნით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პოზიტიური სიით განსაზღვრული გეგმიური და გადაუდებელი შემთხვევებისა და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გეგმიური 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და გადაუდებელი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ამბულატორიული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მანიპულაციების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/ჩარევების/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 xml:space="preserve">ქირურგიული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მკურნალობის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 xml:space="preserve">სამედიცინო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ხ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არჯების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ანაზღაურებას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, ბარათის შესაბამისად; აგრეთვე 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პოზიტიური სიით განსაზღვრული </w:t>
      </w:r>
      <w:r w:rsidRPr="00CB11C4">
        <w:rPr>
          <w:rFonts w:ascii="Sylfaen" w:hAnsi="Sylfaen"/>
          <w:sz w:val="18"/>
          <w:szCs w:val="18"/>
          <w:lang w:val="ka-GE"/>
        </w:rPr>
        <w:t xml:space="preserve">დაავადებ(ებ)ის/მდგომარებობის/ჩარევების </w:t>
      </w:r>
      <w:r w:rsidRPr="00CB11C4">
        <w:rPr>
          <w:rFonts w:ascii="Sylfaen" w:hAnsi="Sylfaen" w:cs="Sylfaen"/>
          <w:sz w:val="18"/>
          <w:szCs w:val="18"/>
          <w:lang w:val="ka-GE"/>
        </w:rPr>
        <w:t>ჰოსპიტალურ</w:t>
      </w:r>
      <w:r w:rsidRPr="00CB11C4">
        <w:rPr>
          <w:rFonts w:ascii="Sylfaen" w:hAnsi="Sylfaen"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ka-GE"/>
        </w:rPr>
        <w:t>მკურნალობა</w:t>
      </w:r>
      <w:r w:rsidRPr="00CB11C4">
        <w:rPr>
          <w:rFonts w:ascii="Sylfaen" w:hAnsi="Sylfaen"/>
          <w:sz w:val="18"/>
          <w:szCs w:val="18"/>
          <w:lang w:val="ka-GE"/>
        </w:rPr>
        <w:t>ს</w:t>
      </w:r>
      <w:r w:rsidRPr="00CB11C4">
        <w:rPr>
          <w:rFonts w:ascii="Sylfaen" w:hAnsi="Sylfaen"/>
          <w:sz w:val="18"/>
          <w:szCs w:val="18"/>
        </w:rPr>
        <w:t xml:space="preserve"> </w:t>
      </w:r>
      <w:r w:rsidRPr="00CB11C4">
        <w:rPr>
          <w:rFonts w:ascii="Sylfaen" w:hAnsi="Sylfaen"/>
          <w:sz w:val="18"/>
          <w:szCs w:val="18"/>
          <w:lang w:val="ka-GE"/>
        </w:rPr>
        <w:t xml:space="preserve">თუ </w:t>
      </w:r>
      <w:r w:rsidRPr="00CB11C4">
        <w:rPr>
          <w:rFonts w:ascii="Sylfaen" w:hAnsi="Sylfaen" w:cs="Sylfaen"/>
          <w:sz w:val="18"/>
          <w:szCs w:val="18"/>
          <w:lang w:val="ka-GE"/>
        </w:rPr>
        <w:t>სტაციონარში დაყოვნების</w:t>
      </w:r>
      <w:r w:rsidRPr="00CB11C4">
        <w:rPr>
          <w:rFonts w:ascii="Sylfaen" w:hAnsi="Sylfaen"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ka-GE"/>
        </w:rPr>
        <w:t>ხანგრძლივობა</w:t>
      </w:r>
      <w:r w:rsidRPr="00CB11C4">
        <w:rPr>
          <w:rFonts w:ascii="Sylfaen" w:hAnsi="Sylfaen"/>
          <w:sz w:val="18"/>
          <w:szCs w:val="18"/>
          <w:lang w:val="ka-GE"/>
        </w:rPr>
        <w:t xml:space="preserve"> არ 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აღემატება 24 საათს. </w:t>
      </w:r>
      <w:r w:rsidRPr="00CB11C4">
        <w:rPr>
          <w:rFonts w:ascii="Sylfaen" w:hAnsi="Sylfaen" w:cs="Arial"/>
          <w:bCs/>
          <w:sz w:val="18"/>
          <w:szCs w:val="18"/>
          <w:lang w:val="ka-GE"/>
        </w:rPr>
        <w:t>ასევე, ნებისმიერი სხვა ქირურგიული ოპერაცია/ჩარევა/მანიპულაცია, რომელიც არ ხვდება პოზიტიური სიით განსაზღვრულ ჩამონათვალში და რომლის სტაციონარში მოთავსების სამედიცინო ჩვენება არ აღემატება 24 საათს).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Arial"/>
          <w:b/>
          <w:bCs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sz w:val="18"/>
          <w:szCs w:val="18"/>
        </w:rPr>
        <w:t>პოზიტიური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სიით</w:t>
      </w:r>
      <w:r w:rsidRPr="00CB11C4">
        <w:rPr>
          <w:rFonts w:ascii="AcadMtavr" w:hAnsi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განსაზღვრული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შემთხვევები</w:t>
      </w:r>
      <w:r w:rsidRPr="00CB11C4">
        <w:rPr>
          <w:rFonts w:ascii="Sylfaen" w:hAnsi="Sylfaen" w:cs="AcadMtavr"/>
          <w:b/>
          <w:sz w:val="18"/>
          <w:szCs w:val="18"/>
          <w:lang w:val="ka-GE"/>
        </w:rPr>
        <w:t xml:space="preserve">: 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sz w:val="18"/>
          <w:szCs w:val="18"/>
        </w:rPr>
        <w:t>გინეკოლოგია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</w:rPr>
        <w:t>პოლიპექტომია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მიომექტომი</w:t>
      </w:r>
      <w:r w:rsidRPr="00CB11C4">
        <w:rPr>
          <w:rFonts w:ascii="Sylfaen" w:hAnsi="Sylfaen" w:cs="Sylfaen"/>
          <w:sz w:val="18"/>
          <w:szCs w:val="18"/>
          <w:lang w:val="ka-GE"/>
        </w:rPr>
        <w:t>ა/</w:t>
      </w:r>
      <w:r w:rsidRPr="00CB11C4">
        <w:rPr>
          <w:rFonts w:ascii="Sylfaen" w:hAnsi="Sylfaen" w:cs="Sylfaen"/>
          <w:sz w:val="18"/>
          <w:szCs w:val="18"/>
        </w:rPr>
        <w:t>ლაპარასკოპია მიომექტომია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ოპერაციები</w:t>
      </w:r>
      <w:r w:rsidRPr="00CB11C4">
        <w:rPr>
          <w:rFonts w:ascii="Sylfaen" w:hAnsi="Sylfaen" w:cs="Sylfaen"/>
          <w:sz w:val="18"/>
          <w:szCs w:val="18"/>
          <w:lang w:val="ka-GE"/>
        </w:rPr>
        <w:t>/მანიპულაციები</w:t>
      </w:r>
      <w:r w:rsidRPr="00CB11C4">
        <w:rPr>
          <w:rFonts w:ascii="Sylfaen" w:hAnsi="Sylfaen" w:cs="Sylfaen"/>
          <w:sz w:val="18"/>
          <w:szCs w:val="18"/>
        </w:rPr>
        <w:t xml:space="preserve"> საშვილოსნოს ყელზე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სამკურნალო </w:t>
      </w:r>
      <w:r w:rsidRPr="00CB11C4">
        <w:rPr>
          <w:rFonts w:ascii="Sylfaen" w:hAnsi="Sylfaen" w:cs="Sylfaen"/>
          <w:sz w:val="18"/>
          <w:szCs w:val="18"/>
        </w:rPr>
        <w:t>ჰისტეროსკოპია/ჰისტერორეზექტოსკოპია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კონიზაცია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აბლაცია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ბართოლინის ჯირკვლის ამოკვეთა და დრენაჟი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საშოს კისტის ამოკვეთა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ლაპარასკოპიული სალპინგექტომია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</w:rPr>
        <w:t>ლაპარასკოპიული კისტექტომია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საკვერცხის კისტის ამოკვეთა/ლაპარასკოპიული კისტექტომია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ენდომეტრიოზთან დაკავშირებული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მანიპულაციების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/ჩარევების/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 xml:space="preserve">ქირურგიული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მკურნალობა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შარდსაწვეთისა ან/და შარდის ბუშტის კათეტერიზაცია/სტენტირება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ლაზერული და ოპტიკური ურეთროტომია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შარდ-სასქესო სისტემის ავადმყოფობებთან, ქალის სასქესო სისტემის არაანთებითი ავადმყოფობებთან, საკვერცხის სხვა და დაუზუსტებელი კისტებთან დაკავშირებული ოპერაციები/მანიპულაციები        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ოვარექტორმია 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კარდიოვასკულარული სისტემა: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იმპლანტაცია </w:t>
      </w:r>
      <w:r w:rsidRPr="00CB11C4">
        <w:rPr>
          <w:rFonts w:ascii="Sylfaen" w:hAnsi="Sylfaen" w:cs="Sylfaen"/>
          <w:sz w:val="18"/>
          <w:szCs w:val="18"/>
        </w:rPr>
        <w:t>სტიმულატორები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თ, </w:t>
      </w:r>
      <w:r w:rsidRPr="00CB11C4">
        <w:rPr>
          <w:rFonts w:ascii="Sylfaen" w:hAnsi="Sylfaen" w:cs="Sylfaen"/>
          <w:sz w:val="18"/>
          <w:szCs w:val="18"/>
        </w:rPr>
        <w:t>დეფიბრილატორები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თ, პეისმეიკერითა და ელექტროდებით </w:t>
      </w:r>
      <w:r w:rsidRPr="00CB11C4">
        <w:rPr>
          <w:rFonts w:ascii="Sylfaen" w:hAnsi="Sylfaen" w:cs="Sylfaen"/>
          <w:sz w:val="18"/>
          <w:szCs w:val="18"/>
        </w:rPr>
        <w:t>კარდიოვერსია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 xml:space="preserve">აბლაცია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 xml:space="preserve"> სტენტირება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 xml:space="preserve"> ოპერაციები</w:t>
      </w:r>
      <w:r w:rsidRPr="00CB11C4">
        <w:rPr>
          <w:rFonts w:ascii="Sylfaen" w:hAnsi="Sylfaen" w:cs="Sylfaen"/>
          <w:sz w:val="18"/>
          <w:szCs w:val="18"/>
          <w:lang w:val="ka-GE"/>
        </w:rPr>
        <w:t>/მანიპულაციები</w:t>
      </w:r>
      <w:r w:rsidRPr="00CB11C4">
        <w:rPr>
          <w:rFonts w:ascii="Sylfaen" w:hAnsi="Sylfaen" w:cs="Sylfaen"/>
          <w:sz w:val="18"/>
          <w:szCs w:val="18"/>
        </w:rPr>
        <w:t xml:space="preserve"> ვენებზე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ოტორინოლარინგოლოგია: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ადენოიდექტომია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ტონზილექტომია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ადენოტონზილექტომია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ნაზალური პოლიპექტომია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</w:rPr>
        <w:t>ცხვირის ძგიდის რეზექცია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</w:rPr>
        <w:t>ნიჟარების დეზინტეგრაცია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კონხოტომია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ქრონიკული სინუსიტი - ენდოსკოპიური ოპერაცია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მირინგოტომია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ჰაიმოროტომია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სეპტოპლასტიკა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ოფთალმოლოგია: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კატარაქტას ოპერაცია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ლაკრიმალური ჯირკვლის დრენაჟი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lastRenderedPageBreak/>
        <w:t>ენტროპიონის/ექტროპიონის ოპერაცია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კერატოპლასტიკა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ლაზერო/ფოტოკოაგულაცია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ენუკლეაცია/ევისცერაცია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ფტერიგეუმის ამოკვეთა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გუგის პლასტიკა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დაკრიოცისტორინოსტომია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დაკრიოცისტექტომია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ვიტრექტომია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სკლერის პლომბირება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ინტრასტრომალური რკალების იმპლანტაცია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გამჭოლი კერატოპლასტიკა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YAG ლაზერული ქირურგია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ოპერაციები საცრემლე არხზე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ოპერაციები რქოვანაზე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გასტროენტეროლოგია: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თრომბოზული ჰემოროიდის ამოკვეთა/ლიგირება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გაურთულებელი ფიზურექტომია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პოლიპექტომია სწორი ნაწლავიდან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ენდოსკოპიური პაპილოტომია/სფინქტეროტომია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ვარიკოზული ვენების (კუჭის, საყლაპავის) ენდოსკოპიური ლიგირება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ენდოსკოპიური გასტროსტომია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ენდოსკოპიური პოლიპექტომია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ენდოსკოპიურად უცხო სხეულის ამოღება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პარა</w:t>
      </w:r>
      <w:r w:rsidRPr="00CB11C4">
        <w:rPr>
          <w:rFonts w:ascii="Sylfaen" w:hAnsi="Sylfaen" w:cs="Sylfaen"/>
          <w:sz w:val="18"/>
          <w:szCs w:val="18"/>
          <w:lang w:val="ka-GE"/>
        </w:rPr>
        <w:t>პ</w:t>
      </w:r>
      <w:r w:rsidRPr="00CB11C4">
        <w:rPr>
          <w:rFonts w:ascii="Sylfaen" w:hAnsi="Sylfaen" w:cs="Sylfaen"/>
          <w:sz w:val="18"/>
          <w:szCs w:val="18"/>
        </w:rPr>
        <w:t>როქტიტის დროს-გაკვეთა, დრენირება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</w:rPr>
        <w:t>ენდოსკოპიური ელექტროკოაგულაციები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პაპილოსფინქტეროტომია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ლაპაროცენტეზი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ქოლეცისტექტომი</w:t>
      </w:r>
      <w:r w:rsidRPr="00CB11C4">
        <w:rPr>
          <w:rFonts w:ascii="Sylfaen" w:hAnsi="Sylfaen" w:cs="Sylfaen"/>
          <w:sz w:val="18"/>
          <w:szCs w:val="18"/>
        </w:rPr>
        <w:t xml:space="preserve">ა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დერმოიდული</w:t>
      </w:r>
      <w:r w:rsidRPr="00CB11C4">
        <w:rPr>
          <w:rFonts w:ascii="Sylfaen" w:hAnsi="Sylfaen" w:cs="Sylfaen"/>
          <w:sz w:val="18"/>
          <w:szCs w:val="18"/>
          <w:lang w:val="ka-GE"/>
        </w:rPr>
        <w:t>/</w:t>
      </w:r>
      <w:r w:rsidRPr="00CB11C4">
        <w:rPr>
          <w:rFonts w:ascii="Sylfaen" w:hAnsi="Sylfaen" w:cs="Sylfaen"/>
          <w:sz w:val="18"/>
          <w:szCs w:val="18"/>
        </w:rPr>
        <w:t>პილონიდალურ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 xml:space="preserve"> კისტის დრენირება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გენიტოურინარული ტრაქტი: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ტროაკარული ეპიცისტოსტომია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</w:rPr>
        <w:t>ლითოტრიფსია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ჰიდროცელესთან დაკავშირებული ოპერაციები/მანიპულაციები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ბალანოპოსტიტი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ორქიექტომია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 xml:space="preserve">ორქიოპექსია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ეპიდიდიმექტომია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კენჭის ენდოსკოპიური ამოღება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ცისტოლითოტომია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პერკუტანული ლაპაქსია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მამოლოგია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სარძევე ჯირკვლის რეზექცია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ფიბროადენომის ამოკვეთა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კისტების ამოკვეთა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ყბა-სახის ქირურგია: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ჰაიმორის ღრუში შემავალი კისტის ამოკვეთა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ქვედა ყბის არხში ჩაზრდილი კისტის ამოკვეთა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სახის რბილი ქსოვილების კეთილთვისებიანი სიმსივნის ამოკვეთა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სუბპერიოსტალური აბსცესის გაკვეთა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პერიოსტიტის ოპერაციული მკურნალობა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ხმოვანი იოგების სიმსივნის ენდოსკოპიუ</w:t>
      </w:r>
      <w:r w:rsidRPr="00CB11C4">
        <w:rPr>
          <w:rFonts w:ascii="Sylfaen" w:hAnsi="Sylfaen" w:cs="Sylfaen"/>
          <w:sz w:val="18"/>
          <w:szCs w:val="18"/>
          <w:lang w:val="ka-GE"/>
        </w:rPr>
        <w:t>რ</w:t>
      </w:r>
      <w:r w:rsidRPr="00CB11C4">
        <w:rPr>
          <w:rFonts w:ascii="Sylfaen" w:hAnsi="Sylfaen" w:cs="Sylfaen"/>
          <w:sz w:val="18"/>
          <w:szCs w:val="18"/>
        </w:rPr>
        <w:t>ი ქირურგია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ცისტექტომია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 xml:space="preserve">ანთებადი ინფილტრატის, აბსცესის გახსნა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lastRenderedPageBreak/>
        <w:t>ალვეოლოტის მკურნალობა გამოფხეკის გზით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ქირურგია შერეული: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სიმსივნური წარმონაქმნების ამოკვეთა კანიდან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რბილი ქსოვილების კისტების და აბსცესების დრენირება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ქვემო კიდურის ვარიკოზული ვენების სტრიპინგი ან ლიგაცია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სამკურანალო მიზნით </w:t>
      </w:r>
      <w:r w:rsidRPr="00CB11C4">
        <w:rPr>
          <w:rFonts w:ascii="Sylfaen" w:hAnsi="Sylfaen" w:cs="Sylfaen"/>
          <w:sz w:val="18"/>
          <w:szCs w:val="18"/>
        </w:rPr>
        <w:t>ლიმფური კვანძების ამოკვეთა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კათეტერული აბლაცია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თორაკოცენტზი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სანაღვლე გზების </w:t>
      </w:r>
      <w:r w:rsidRPr="00CB11C4">
        <w:rPr>
          <w:rFonts w:ascii="Sylfaen" w:hAnsi="Sylfaen" w:cs="Sylfaen"/>
          <w:sz w:val="18"/>
          <w:szCs w:val="18"/>
        </w:rPr>
        <w:t>დრენირენა რეანიმაციის მონიტორინგით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კანის აბსცესები</w:t>
      </w:r>
      <w:r w:rsidRPr="00CB11C4">
        <w:rPr>
          <w:rFonts w:ascii="Sylfaen" w:hAnsi="Sylfaen" w:cs="Sylfaen"/>
          <w:sz w:val="18"/>
          <w:szCs w:val="18"/>
          <w:lang w:val="ka-GE"/>
        </w:rPr>
        <w:t>თან</w:t>
      </w:r>
      <w:r w:rsidRPr="00CB11C4">
        <w:rPr>
          <w:rFonts w:ascii="Sylfaen" w:hAnsi="Sylfaen" w:cs="Sylfaen"/>
          <w:sz w:val="18"/>
          <w:szCs w:val="18"/>
        </w:rPr>
        <w:t>, ფლეგმონ</w:t>
      </w:r>
      <w:r w:rsidRPr="00CB11C4">
        <w:rPr>
          <w:rFonts w:ascii="Sylfaen" w:hAnsi="Sylfaen" w:cs="Sylfaen"/>
          <w:sz w:val="18"/>
          <w:szCs w:val="18"/>
          <w:lang w:val="ka-GE"/>
        </w:rPr>
        <w:t>ასთან</w:t>
      </w:r>
      <w:r w:rsidRPr="00CB11C4">
        <w:rPr>
          <w:rFonts w:ascii="Sylfaen" w:hAnsi="Sylfaen" w:cs="Sylfaen"/>
          <w:sz w:val="18"/>
          <w:szCs w:val="18"/>
        </w:rPr>
        <w:t>, ფურუნკულ</w:t>
      </w:r>
      <w:r w:rsidRPr="00CB11C4">
        <w:rPr>
          <w:rFonts w:ascii="Sylfaen" w:hAnsi="Sylfaen" w:cs="Sylfaen"/>
          <w:sz w:val="18"/>
          <w:szCs w:val="18"/>
          <w:lang w:val="ka-GE"/>
        </w:rPr>
        <w:t>თან</w:t>
      </w:r>
      <w:r w:rsidRPr="00CB11C4">
        <w:rPr>
          <w:rFonts w:ascii="Sylfaen" w:hAnsi="Sylfaen" w:cs="Sylfaen"/>
          <w:sz w:val="18"/>
          <w:szCs w:val="18"/>
        </w:rPr>
        <w:t>, კარბუნკულებ</w:t>
      </w:r>
      <w:r w:rsidRPr="00CB11C4">
        <w:rPr>
          <w:rFonts w:ascii="Sylfaen" w:hAnsi="Sylfaen" w:cs="Sylfaen"/>
          <w:sz w:val="18"/>
          <w:szCs w:val="18"/>
          <w:lang w:val="ka-GE"/>
        </w:rPr>
        <w:t>თან დაკავშირებული ოპერაციები/მანიპულაციები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ორთოპედია, ტრავმატოლოგია: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ფიქსატორის დემონტაჟი რეგიონალური ან ადგილობრივი ანესთეზიით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ლაპარასკოპიული ართროსკოპია/ლაპარასკოპიული მენისკექტომია</w:t>
      </w:r>
    </w:p>
    <w:p w:rsidR="005322DD" w:rsidRPr="00CB11C4" w:rsidRDefault="005322DD" w:rsidP="005322DD">
      <w:pPr>
        <w:pStyle w:val="ListParagraph"/>
        <w:spacing w:after="0" w:line="240" w:lineRule="auto"/>
        <w:ind w:left="1701"/>
        <w:jc w:val="both"/>
        <w:rPr>
          <w:rFonts w:ascii="Sylfaen" w:hAnsi="Sylfaen" w:cs="Sylfaen"/>
          <w:b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  <w:lang w:val="ka-GE"/>
        </w:rPr>
        <w:t>უროლოგია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spacing w:after="0" w:line="240" w:lineRule="auto"/>
        <w:ind w:left="1701" w:firstLine="0"/>
        <w:jc w:val="both"/>
        <w:rPr>
          <w:rFonts w:ascii="Sylfaen" w:hAnsi="Sylfaen" w:cs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პროსტატის ლაზერული და ოპტიკურ</w:t>
      </w:r>
      <w:r w:rsidRPr="00CB11C4">
        <w:rPr>
          <w:rFonts w:ascii="Sylfaen" w:hAnsi="Sylfaen" w:cs="Sylfaen"/>
          <w:sz w:val="18"/>
          <w:szCs w:val="18"/>
          <w:lang w:val="da-DK"/>
        </w:rPr>
        <w:t>ი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ქირურგია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Nusx" w:hAnsi="AcadNusx" w:cs="Arial"/>
          <w:b/>
          <w:bCs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გადაუდებელი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ამბულატორიული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მომსახურება</w:t>
      </w:r>
      <w:r w:rsidRPr="00CB11C4">
        <w:rPr>
          <w:rFonts w:ascii="Sylfaen" w:hAnsi="Sylfaen" w:cs="Sylfaen"/>
          <w:b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sz w:val="18"/>
          <w:szCs w:val="18"/>
        </w:rPr>
        <w:t>ითვალისწინებს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ქვემოთ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ჩამოთვლილი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პოზიტიური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სიით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განსაზღვრული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შემთხვევების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დროს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საჭირო</w:t>
      </w:r>
      <w:r w:rsidRPr="00CB11C4">
        <w:rPr>
          <w:rFonts w:ascii="AcadMtavr" w:hAnsi="AcadMtavr" w:cs="AcadMtavr"/>
          <w:sz w:val="18"/>
          <w:szCs w:val="18"/>
        </w:rPr>
        <w:t xml:space="preserve">  </w:t>
      </w:r>
      <w:r w:rsidRPr="00CB11C4">
        <w:rPr>
          <w:rFonts w:ascii="Sylfaen" w:hAnsi="Sylfaen" w:cs="Sylfaen"/>
          <w:sz w:val="18"/>
          <w:szCs w:val="18"/>
        </w:rPr>
        <w:t>სამედიცინო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მომსახურების</w:t>
      </w:r>
      <w:r w:rsidRPr="00CB11C4">
        <w:rPr>
          <w:rFonts w:ascii="AcadMtavr" w:hAnsi="AcadMtavr" w:cs="AcadMtavr"/>
          <w:sz w:val="18"/>
          <w:szCs w:val="18"/>
        </w:rPr>
        <w:t xml:space="preserve"> (</w:t>
      </w:r>
      <w:r w:rsidRPr="00CB11C4">
        <w:rPr>
          <w:rFonts w:ascii="Sylfaen" w:hAnsi="Sylfaen" w:cs="Sylfaen"/>
          <w:sz w:val="18"/>
          <w:szCs w:val="18"/>
        </w:rPr>
        <w:t>სპეციალისტის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კონსულტაცია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ინსტრუმენტული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ლაბორატორიული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გამოკვლევები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ამბულატორიული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მანიპულაციები</w:t>
      </w:r>
      <w:r w:rsidRPr="00CB11C4">
        <w:rPr>
          <w:rFonts w:ascii="Sylfaen" w:hAnsi="Sylfaen" w:cs="Sylfaen"/>
          <w:sz w:val="18"/>
          <w:szCs w:val="18"/>
          <w:lang w:val="ka-GE"/>
        </w:rPr>
        <w:t>, მედიკამენტები</w:t>
      </w:r>
      <w:r w:rsidRPr="00CB11C4">
        <w:rPr>
          <w:rFonts w:ascii="AcadMtavr" w:hAnsi="AcadMtavr" w:cs="AcadMtavr"/>
          <w:sz w:val="18"/>
          <w:szCs w:val="18"/>
        </w:rPr>
        <w:t xml:space="preserve">) </w:t>
      </w:r>
      <w:r w:rsidRPr="00CB11C4">
        <w:rPr>
          <w:rFonts w:ascii="Sylfaen" w:hAnsi="Sylfaen" w:cs="Sylfaen"/>
          <w:sz w:val="18"/>
          <w:szCs w:val="18"/>
        </w:rPr>
        <w:t>ღირებულების</w:t>
      </w:r>
      <w:r w:rsidRPr="00CB11C4">
        <w:rPr>
          <w:rFonts w:ascii="AcadMtavr" w:hAnsi="AcadMtavr" w:cs="AcadMtavr"/>
          <w:sz w:val="18"/>
          <w:szCs w:val="18"/>
        </w:rPr>
        <w:t xml:space="preserve">  </w:t>
      </w:r>
      <w:r w:rsidRPr="00CB11C4">
        <w:rPr>
          <w:rFonts w:ascii="Sylfaen" w:hAnsi="Sylfaen" w:cs="Sylfaen"/>
          <w:sz w:val="18"/>
          <w:szCs w:val="18"/>
        </w:rPr>
        <w:t>ანაზღაურებას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შესაბამისად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რომელიც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დაზღვეულს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უნდა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გაეწიოს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შემთხვევის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დადგომიდან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პირველი</w:t>
      </w:r>
      <w:r w:rsidRPr="00CB11C4">
        <w:rPr>
          <w:rFonts w:ascii="AcadMtavr" w:hAnsi="AcadMtavr" w:cs="AcadMtavr"/>
          <w:sz w:val="18"/>
          <w:szCs w:val="18"/>
        </w:rPr>
        <w:t xml:space="preserve"> 24 </w:t>
      </w:r>
      <w:r w:rsidRPr="00CB11C4">
        <w:rPr>
          <w:rFonts w:ascii="Sylfaen" w:hAnsi="Sylfaen" w:cs="Sylfaen"/>
          <w:sz w:val="18"/>
          <w:szCs w:val="18"/>
        </w:rPr>
        <w:t>საათის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განმავლობაში</w:t>
      </w:r>
      <w:r w:rsidRPr="00CB11C4">
        <w:rPr>
          <w:rFonts w:ascii="AcadMtavr" w:hAnsi="AcadMtavr" w:cs="AcadMtavr"/>
          <w:sz w:val="18"/>
          <w:szCs w:val="18"/>
        </w:rPr>
        <w:t>.</w:t>
      </w:r>
    </w:p>
    <w:p w:rsidR="005322DD" w:rsidRPr="00CB11C4" w:rsidRDefault="005322DD" w:rsidP="005322DD">
      <w:pPr>
        <w:pStyle w:val="ListParagraph"/>
        <w:spacing w:after="0" w:line="240" w:lineRule="auto"/>
        <w:ind w:left="1276"/>
        <w:jc w:val="both"/>
        <w:rPr>
          <w:rFonts w:ascii="Sylfaen" w:hAnsi="Sylfaen"/>
          <w:b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sz w:val="18"/>
          <w:szCs w:val="18"/>
        </w:rPr>
        <w:t>პოზიტიური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სიით</w:t>
      </w:r>
      <w:r w:rsidRPr="00CB11C4">
        <w:rPr>
          <w:rFonts w:ascii="AcadMtavr" w:hAnsi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განსაზღვრული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შემთხვევები</w:t>
      </w:r>
      <w:r w:rsidRPr="00CB11C4">
        <w:rPr>
          <w:rFonts w:ascii="AcadMtavr" w:hAnsi="AcadMtavr" w:cs="AcadMtavr"/>
          <w:b/>
          <w:sz w:val="18"/>
          <w:szCs w:val="18"/>
        </w:rPr>
        <w:t xml:space="preserve">, </w:t>
      </w:r>
      <w:r w:rsidRPr="00CB11C4">
        <w:rPr>
          <w:rFonts w:ascii="Sylfaen" w:hAnsi="Sylfaen" w:cs="Sylfaen"/>
          <w:b/>
          <w:sz w:val="18"/>
          <w:szCs w:val="18"/>
        </w:rPr>
        <w:t>რომელიც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ანაზღაურდება</w:t>
      </w:r>
      <w:r w:rsidRPr="00CB11C4">
        <w:rPr>
          <w:rFonts w:ascii="Sylfaen" w:hAnsi="Sylfaen" w:cs="AcadMtavr"/>
          <w:b/>
          <w:sz w:val="18"/>
          <w:szCs w:val="18"/>
          <w:lang w:val="ka-GE"/>
        </w:rPr>
        <w:t>: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Sylfaen" w:hAnsi="Sylfaen" w:cs="AcadMtavr"/>
          <w:sz w:val="18"/>
          <w:szCs w:val="18"/>
          <w:lang w:val="ka-GE"/>
        </w:rPr>
      </w:pPr>
      <w:r w:rsidRPr="00CB11C4">
        <w:rPr>
          <w:rFonts w:ascii="Sylfaen" w:hAnsi="Sylfaen" w:cs="AcadMtavr"/>
          <w:sz w:val="18"/>
          <w:szCs w:val="18"/>
          <w:lang w:val="ka-GE"/>
        </w:rPr>
        <w:t>გარეშე ძალის (ფიზიკური, მექანიკური, თერმული, ქიმიური) ზემოქმედების შედეგად სხეულის დაზიანება</w:t>
      </w:r>
      <w:r w:rsidRPr="00CB11C4">
        <w:rPr>
          <w:rFonts w:ascii="Sylfaen" w:hAnsi="Sylfaen" w:cs="AcadMtavr"/>
          <w:sz w:val="18"/>
          <w:szCs w:val="18"/>
        </w:rPr>
        <w:t xml:space="preserve"> </w:t>
      </w:r>
      <w:r w:rsidRPr="00CB11C4">
        <w:rPr>
          <w:rFonts w:ascii="Sylfaen" w:hAnsi="Sylfaen" w:cs="AcadMtavr"/>
          <w:sz w:val="18"/>
          <w:szCs w:val="18"/>
          <w:lang w:val="ka-GE"/>
        </w:rPr>
        <w:t xml:space="preserve">- </w:t>
      </w:r>
      <w:r w:rsidRPr="00CB11C4">
        <w:rPr>
          <w:rFonts w:ascii="Sylfaen" w:eastAsia="Calibri" w:hAnsi="Sylfaen" w:cs="AcadMtavr"/>
          <w:sz w:val="18"/>
          <w:szCs w:val="18"/>
          <w:lang w:val="ka-GE"/>
        </w:rPr>
        <w:t>ექიმის კონსულტაცია, ჭრილობის ქირურგიული დამუშავება/შეხვევა/გაკერა,  ტრამვის დროს რენტგენოლოგიური კვლევა (საჭიროების შემთხვევაში კომპიუტერული ტომოგრაფია სამედიცინო ჩვენების შესაბამისად) და იმობილიზაცია; დეზინტოქსიკაცია/ ინფუზიური თერაპია, სისხლის საერთო ანალიზი, კრეატინინი, ელექტროლიტები, ექოსკოპიური კვლევა.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AcadMtavr" w:hAnsi="AcadMtavr"/>
          <w:sz w:val="18"/>
          <w:szCs w:val="18"/>
        </w:rPr>
      </w:pPr>
      <w:r w:rsidRPr="00CB11C4">
        <w:rPr>
          <w:rFonts w:ascii="Sylfaen" w:hAnsi="Sylfaen" w:cs="AcadMtavr"/>
          <w:sz w:val="18"/>
          <w:szCs w:val="18"/>
          <w:lang w:val="ka-GE"/>
        </w:rPr>
        <w:t>გულის რითმის დარღვევები – ექიმის კონსულტაცია, ეკგ, რითმის სტაბილიზაცია.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AcadMtavr" w:hAnsi="AcadMtavr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ი</w:t>
      </w:r>
      <w:r w:rsidRPr="00CB11C4">
        <w:rPr>
          <w:rFonts w:ascii="Sylfaen" w:hAnsi="Sylfaen" w:cs="Sylfaen"/>
          <w:sz w:val="18"/>
          <w:szCs w:val="18"/>
        </w:rPr>
        <w:t>ნტოქსიკაცია</w:t>
      </w:r>
      <w:r w:rsidRPr="00CB11C4">
        <w:rPr>
          <w:rFonts w:ascii="AcadMtavr" w:hAnsi="AcadMtavr" w:cs="AcadMtavr"/>
          <w:sz w:val="18"/>
          <w:szCs w:val="18"/>
        </w:rPr>
        <w:t xml:space="preserve"> - </w:t>
      </w:r>
      <w:r w:rsidRPr="00CB11C4">
        <w:rPr>
          <w:rFonts w:ascii="Sylfaen" w:hAnsi="Sylfaen"/>
          <w:sz w:val="18"/>
          <w:szCs w:val="18"/>
          <w:lang w:val="da-DK"/>
        </w:rPr>
        <w:t xml:space="preserve">ექიმის კონსულტაცია, </w:t>
      </w:r>
      <w:r w:rsidRPr="00CB11C4">
        <w:rPr>
          <w:rFonts w:ascii="Sylfaen" w:hAnsi="Sylfaen" w:cs="Sylfaen"/>
          <w:sz w:val="18"/>
          <w:szCs w:val="18"/>
        </w:rPr>
        <w:t>დეზინტოქსიკაცია/ინფუზიური თერაპია, ლაბორატორიული კვლევები.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AcadMtavr" w:hAnsi="AcadMtavr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ჰიპერტონული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კრიზი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CB11C4">
        <w:rPr>
          <w:rFonts w:ascii="AcadMtavr" w:hAnsi="AcadMtavr"/>
          <w:sz w:val="18"/>
          <w:szCs w:val="18"/>
          <w:lang w:val="ka-GE"/>
        </w:rPr>
        <w:t xml:space="preserve">- </w:t>
      </w:r>
      <w:r w:rsidRPr="00CB11C4">
        <w:rPr>
          <w:rFonts w:ascii="Sylfaen" w:hAnsi="Sylfaen" w:cs="Sylfaen"/>
          <w:sz w:val="18"/>
          <w:szCs w:val="18"/>
        </w:rPr>
        <w:t>ექიმის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კონსულტაცია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ელექტროკარდიოგრაფია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არტერიული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წნევის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სტაბილიზაცია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, </w:t>
      </w:r>
      <w:r w:rsidRPr="00CB11C4">
        <w:rPr>
          <w:sz w:val="18"/>
          <w:szCs w:val="18"/>
          <w:lang w:val="ka-GE"/>
        </w:rPr>
        <w:t>ს</w:t>
      </w:r>
      <w:r w:rsidRPr="00CB11C4">
        <w:rPr>
          <w:rFonts w:ascii="Sylfaen" w:hAnsi="Sylfaen"/>
          <w:sz w:val="18"/>
          <w:szCs w:val="18"/>
          <w:lang w:val="ka-GE"/>
        </w:rPr>
        <w:t>ისხლის საერთო ანალიზი, შარდის საერთო ანალიზი, ელექტროლიტები, კრეატინინი, სისხლის ბიოქიმიური ანალიზი</w:t>
      </w:r>
      <w:r w:rsidRPr="00CB11C4">
        <w:rPr>
          <w:rFonts w:ascii="AcadMtavr" w:hAnsi="AcadMtavr"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AcadMtavr" w:hAnsi="AcadMtavr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 xml:space="preserve">ცხვირიდან </w:t>
      </w:r>
      <w:r w:rsidRPr="00CB11C4">
        <w:rPr>
          <w:rFonts w:ascii="Sylfaen" w:hAnsi="Sylfaen" w:cs="Sylfaen"/>
          <w:sz w:val="18"/>
          <w:szCs w:val="18"/>
        </w:rPr>
        <w:t>სისხლდენა</w:t>
      </w:r>
      <w:r w:rsidRPr="00CB11C4">
        <w:rPr>
          <w:rFonts w:ascii="AcadMtavr" w:hAnsi="AcadMtavr"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sz w:val="18"/>
          <w:szCs w:val="18"/>
        </w:rPr>
        <w:t>ექიმის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კონსულტაცია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ტამპონადა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კოაგულანტები.</w:t>
      </w:r>
      <w:r w:rsidRPr="00CB11C4">
        <w:rPr>
          <w:rFonts w:ascii="AcadMtavr" w:hAnsi="AcadMtavr"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Sylfaen_PDF_Subset" w:eastAsia="Sylfaen_PDF_Subset" w:cs="Sylfaen_PDF_Subset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თირკმლის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აბდომინური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ნაღველ</w:t>
      </w:r>
      <w:r w:rsidRPr="00CB11C4">
        <w:rPr>
          <w:rFonts w:ascii="AcadMtavr" w:hAnsi="AcadMtavr" w:cs="AcadMtavr"/>
          <w:sz w:val="18"/>
          <w:szCs w:val="18"/>
        </w:rPr>
        <w:t>-</w:t>
      </w:r>
      <w:r w:rsidRPr="00CB11C4">
        <w:rPr>
          <w:rFonts w:ascii="Sylfaen" w:hAnsi="Sylfaen" w:cs="Sylfaen"/>
          <w:sz w:val="18"/>
          <w:szCs w:val="18"/>
        </w:rPr>
        <w:t>კენჭოვანი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კოლიკა</w:t>
      </w:r>
      <w:r w:rsidRPr="00CB11C4">
        <w:rPr>
          <w:rFonts w:ascii="AcadMtavr" w:hAnsi="AcadMtavr"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sz w:val="18"/>
          <w:szCs w:val="18"/>
        </w:rPr>
        <w:t>ექიმის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კონსულტაცია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AcadMtavr"/>
          <w:sz w:val="18"/>
          <w:szCs w:val="18"/>
          <w:lang w:val="ka-GE"/>
        </w:rPr>
        <w:t xml:space="preserve">სისხლის და შარდის საერთო ანალიზები, ექოსკოპია, ი/ვ ინფუზია, </w:t>
      </w:r>
      <w:r w:rsidRPr="00CB11C4">
        <w:rPr>
          <w:rFonts w:ascii="Sylfaen" w:hAnsi="Sylfaen" w:cs="Sylfaen"/>
          <w:sz w:val="18"/>
          <w:szCs w:val="18"/>
        </w:rPr>
        <w:t>ანალგეზიური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სპაზმოლიზური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საშუალებები</w:t>
      </w:r>
      <w:r w:rsidRPr="00CB11C4">
        <w:rPr>
          <w:rFonts w:ascii="Sylfaen" w:hAnsi="Sylfaen" w:cs="Sylfaen"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AcadMtavr" w:hAnsi="AcadMtavr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ასთმური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სტატუსი</w:t>
      </w:r>
      <w:r w:rsidRPr="00CB11C4">
        <w:rPr>
          <w:rFonts w:ascii="AcadMtavr" w:hAnsi="AcadMtavr" w:cs="AcadMtavr"/>
          <w:sz w:val="18"/>
          <w:szCs w:val="18"/>
        </w:rPr>
        <w:t xml:space="preserve"> - </w:t>
      </w:r>
      <w:r w:rsidRPr="00CB11C4">
        <w:rPr>
          <w:rFonts w:ascii="Sylfaen" w:hAnsi="Sylfaen" w:cs="Sylfaen"/>
          <w:sz w:val="18"/>
          <w:szCs w:val="18"/>
        </w:rPr>
        <w:t>ექიმის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კონსულტაცია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მედიკამენტოზური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თერაპია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შეტევის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კუპირება.</w:t>
      </w:r>
      <w:r w:rsidRPr="00CB11C4">
        <w:rPr>
          <w:rFonts w:ascii="AcadMtavr" w:hAnsi="AcadMtavr"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AcadMtavr" w:hAnsi="AcadMtavr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</w:rPr>
        <w:t>მწვავე</w:t>
      </w:r>
      <w:r w:rsidRPr="00CB11C4">
        <w:rPr>
          <w:rFonts w:ascii="AcadMtavr" w:hAnsi="AcadMtavr" w:cs="AcadMtavr"/>
          <w:sz w:val="18"/>
          <w:szCs w:val="18"/>
        </w:rPr>
        <w:t xml:space="preserve">/ </w:t>
      </w:r>
      <w:r w:rsidRPr="00CB11C4">
        <w:rPr>
          <w:rFonts w:ascii="Sylfaen" w:hAnsi="Sylfaen" w:cs="Sylfaen"/>
          <w:sz w:val="18"/>
          <w:szCs w:val="18"/>
        </w:rPr>
        <w:t>სიცოცხლისათვის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საშიში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ალერგიული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რეაქცია</w:t>
      </w:r>
      <w:r w:rsidRPr="00CB11C4">
        <w:rPr>
          <w:rFonts w:ascii="AcadMtavr" w:hAnsi="AcadMtavr" w:cs="AcadMtavr"/>
          <w:sz w:val="18"/>
          <w:szCs w:val="18"/>
        </w:rPr>
        <w:t xml:space="preserve"> - </w:t>
      </w:r>
      <w:r w:rsidRPr="00CB11C4">
        <w:rPr>
          <w:rFonts w:ascii="Sylfaen" w:hAnsi="Sylfaen" w:cs="Sylfaen"/>
          <w:sz w:val="18"/>
          <w:szCs w:val="18"/>
        </w:rPr>
        <w:t>ექიმის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კონსულტაცია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ანტიალერგიული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მკურნალობა</w:t>
      </w:r>
      <w:r w:rsidRPr="00CB11C4">
        <w:rPr>
          <w:rFonts w:ascii="AcadMtavr" w:hAnsi="AcadMtavr"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Sylfaen" w:hAnsi="Sylfaen"/>
          <w:sz w:val="18"/>
          <w:szCs w:val="18"/>
        </w:rPr>
      </w:pPr>
      <w:r w:rsidRPr="00CB11C4">
        <w:rPr>
          <w:rFonts w:ascii="Sylfaen" w:hAnsi="Sylfaen"/>
          <w:sz w:val="18"/>
          <w:szCs w:val="18"/>
        </w:rPr>
        <w:t xml:space="preserve">მწვავე ობსტრუქციული ლარინგიტი (კრუპი) - ექიმის კონსულტაცია, შეტევის კუპირება.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Sylfaen" w:hAnsi="Sylfaen"/>
          <w:sz w:val="18"/>
          <w:szCs w:val="18"/>
        </w:rPr>
      </w:pPr>
      <w:r w:rsidRPr="00CB11C4">
        <w:rPr>
          <w:rFonts w:ascii="Sylfaen" w:hAnsi="Sylfaen"/>
          <w:sz w:val="18"/>
          <w:szCs w:val="18"/>
        </w:rPr>
        <w:t>შარდის შეკავება - ექიმის კონსულტაცია, კათეტერიზაცია (შარდის გამოშვება), ი/ვ ინფუზია, შარდის საერთო ანალიზი</w:t>
      </w:r>
      <w:r w:rsidRPr="00CB11C4">
        <w:rPr>
          <w:rFonts w:ascii="Sylfaen" w:hAnsi="Sylfaen"/>
          <w:sz w:val="18"/>
          <w:szCs w:val="18"/>
          <w:lang w:val="ka-GE"/>
        </w:rPr>
        <w:t>, საშარდე სისტემის ექოსკოპია.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Sylfaen" w:hAnsi="Sylfaen"/>
          <w:sz w:val="18"/>
          <w:szCs w:val="18"/>
        </w:rPr>
      </w:pPr>
      <w:r w:rsidRPr="00CB11C4">
        <w:rPr>
          <w:rFonts w:ascii="Sylfaen" w:hAnsi="Sylfaen"/>
          <w:sz w:val="18"/>
          <w:szCs w:val="18"/>
        </w:rPr>
        <w:t xml:space="preserve">ზედა სასუნთქ გზებში, სასმენ ხვრელში, საჭმლის მომნელებელ სისტემაში უცხო სხეულის მოხვედრა - ექიმის კონსულტაცია, უცხო სხეულის ამოღება.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Sylfaen" w:hAnsi="Sylfaen"/>
          <w:sz w:val="18"/>
          <w:szCs w:val="18"/>
        </w:rPr>
      </w:pPr>
      <w:r w:rsidRPr="00CB11C4">
        <w:rPr>
          <w:rFonts w:ascii="Sylfaen" w:hAnsi="Sylfaen" w:cs="Sylfaen"/>
          <w:sz w:val="18"/>
          <w:szCs w:val="18"/>
          <w:lang w:val="ka-GE"/>
        </w:rPr>
        <w:t>გადაუდებელი ვაქცინაცია</w:t>
      </w:r>
      <w:r w:rsidRPr="00CB11C4">
        <w:rPr>
          <w:rFonts w:ascii="Sylfaen" w:hAnsi="Sylfaen" w:cs="Sylfaen"/>
          <w:b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sz w:val="18"/>
          <w:szCs w:val="18"/>
          <w:lang w:val="ka-GE"/>
        </w:rPr>
        <w:t>ექიმის კონსულტაცია, ანტირაბიული, ანტიტეტანური, ბოტულიზმის საწინააღმდეგო, ანტიგიურზინის ვაქცინა/შრატი, ამბულატორიული მანიპულაციის ვიზიტები.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Sylfaen" w:hAnsi="Sylfaen" w:cs="Sylfaen"/>
          <w:sz w:val="18"/>
          <w:szCs w:val="18"/>
          <w:lang w:val="ka-GE"/>
        </w:rPr>
      </w:pPr>
      <w:r w:rsidRPr="00CB11C4">
        <w:rPr>
          <w:rFonts w:ascii="Sylfaen" w:hAnsi="Sylfaen"/>
          <w:sz w:val="18"/>
          <w:szCs w:val="18"/>
        </w:rPr>
        <w:t>ტკივილი გულმკერდი</w:t>
      </w:r>
      <w:r w:rsidRPr="00CB11C4">
        <w:rPr>
          <w:rFonts w:ascii="Sylfaen" w:hAnsi="Sylfaen"/>
          <w:sz w:val="18"/>
          <w:szCs w:val="18"/>
          <w:lang w:val="ka-GE"/>
        </w:rPr>
        <w:t xml:space="preserve">ს </w:t>
      </w:r>
      <w:r w:rsidRPr="00CB11C4">
        <w:rPr>
          <w:rFonts w:ascii="Sylfaen" w:hAnsi="Sylfaen"/>
          <w:sz w:val="18"/>
          <w:szCs w:val="18"/>
        </w:rPr>
        <w:t>არეში</w:t>
      </w:r>
      <w:r w:rsidRPr="00CB11C4">
        <w:rPr>
          <w:rFonts w:ascii="Sylfaen" w:hAnsi="Sylfaen"/>
          <w:sz w:val="18"/>
          <w:szCs w:val="18"/>
          <w:lang w:val="ka-GE"/>
        </w:rPr>
        <w:t xml:space="preserve"> </w:t>
      </w:r>
      <w:r w:rsidRPr="00CB11C4">
        <w:rPr>
          <w:rFonts w:ascii="Sylfaen" w:hAnsi="Sylfaen"/>
          <w:sz w:val="18"/>
          <w:szCs w:val="18"/>
        </w:rPr>
        <w:t>- ექიმის კონსულტაცია,</w:t>
      </w:r>
      <w:r w:rsidRPr="00CB11C4">
        <w:rPr>
          <w:rFonts w:ascii="Sylfaen" w:hAnsi="Sylfaen"/>
          <w:sz w:val="18"/>
          <w:szCs w:val="18"/>
          <w:lang w:val="ka-GE"/>
        </w:rPr>
        <w:t xml:space="preserve"> </w:t>
      </w:r>
      <w:r w:rsidRPr="00CB11C4">
        <w:rPr>
          <w:rFonts w:ascii="Sylfaen" w:hAnsi="Sylfaen"/>
          <w:sz w:val="18"/>
          <w:szCs w:val="18"/>
        </w:rPr>
        <w:t>ეკგ,</w:t>
      </w:r>
      <w:r w:rsidRPr="00CB11C4">
        <w:rPr>
          <w:rFonts w:ascii="Sylfaen" w:hAnsi="Sylfaen"/>
          <w:sz w:val="18"/>
          <w:szCs w:val="18"/>
          <w:lang w:val="ka-GE"/>
        </w:rPr>
        <w:t xml:space="preserve"> კარდიოექოსკოპია, ტროპონინი, ტკივილის კუპირება.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sz w:val="18"/>
          <w:szCs w:val="18"/>
        </w:rPr>
      </w:pPr>
      <w:r w:rsidRPr="00CB11C4">
        <w:rPr>
          <w:rFonts w:ascii="Sylfaen" w:hAnsi="Sylfaen"/>
          <w:sz w:val="18"/>
          <w:szCs w:val="18"/>
          <w:lang w:val="ka-GE"/>
        </w:rPr>
        <w:t xml:space="preserve">ტკივილი მუცლის არეში - </w:t>
      </w:r>
      <w:r w:rsidRPr="00CB11C4">
        <w:rPr>
          <w:rFonts w:ascii="Sylfaen" w:hAnsi="Sylfaen"/>
          <w:sz w:val="18"/>
          <w:szCs w:val="18"/>
        </w:rPr>
        <w:t>ექიმის კონსულტაცია,</w:t>
      </w:r>
      <w:r w:rsidRPr="00CB11C4">
        <w:rPr>
          <w:rFonts w:ascii="Sylfaen" w:hAnsi="Sylfaen"/>
          <w:sz w:val="18"/>
          <w:szCs w:val="18"/>
          <w:lang w:val="ka-GE"/>
        </w:rPr>
        <w:t xml:space="preserve"> </w:t>
      </w:r>
      <w:r w:rsidRPr="00CB11C4">
        <w:rPr>
          <w:rFonts w:ascii="Sylfaen" w:hAnsi="Sylfaen"/>
          <w:sz w:val="18"/>
          <w:szCs w:val="18"/>
        </w:rPr>
        <w:t>მუცლის ღრუ</w:t>
      </w:r>
      <w:r w:rsidRPr="00CB11C4">
        <w:rPr>
          <w:rFonts w:ascii="Sylfaen" w:hAnsi="Sylfaen"/>
          <w:sz w:val="18"/>
          <w:szCs w:val="18"/>
          <w:lang w:val="ka-GE"/>
        </w:rPr>
        <w:t>ს ექოსკოპია, ტკივილის კუპირება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lastRenderedPageBreak/>
        <w:t>მედიკამენტები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Pr="00CB11C4">
        <w:rPr>
          <w:rFonts w:ascii="AcadMtavr" w:hAnsi="AcadMtavr"/>
          <w:sz w:val="18"/>
          <w:szCs w:val="18"/>
        </w:rPr>
        <w:t xml:space="preserve">- </w:t>
      </w:r>
      <w:r w:rsidRPr="00CB11C4">
        <w:rPr>
          <w:rFonts w:ascii="Sylfaen" w:hAnsi="Sylfaen" w:cs="Sylfaen"/>
          <w:sz w:val="18"/>
          <w:szCs w:val="18"/>
        </w:rPr>
        <w:t>ითვალისწინებს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სამედიცინო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ჩვენებით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ამბულატორიული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მკურნალობის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მიზნით</w:t>
      </w:r>
      <w:r w:rsidRPr="00CB11C4">
        <w:rPr>
          <w:rFonts w:ascii="AcadMtavr" w:hAnsi="AcadMtavr" w:cs="AcadMtavr"/>
          <w:sz w:val="18"/>
          <w:szCs w:val="18"/>
        </w:rPr>
        <w:t xml:space="preserve">,  </w:t>
      </w:r>
      <w:r w:rsidRPr="00CB11C4">
        <w:rPr>
          <w:rFonts w:ascii="Sylfaen" w:hAnsi="Sylfaen" w:cs="Sylfaen"/>
          <w:sz w:val="18"/>
          <w:szCs w:val="18"/>
        </w:rPr>
        <w:t xml:space="preserve">ნებისმიერი 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ლიცენზირებული </w:t>
      </w:r>
      <w:r w:rsidRPr="00CB11C4">
        <w:rPr>
          <w:rFonts w:ascii="Sylfaen" w:hAnsi="Sylfaen" w:cs="Sylfaen"/>
          <w:sz w:val="18"/>
          <w:szCs w:val="18"/>
        </w:rPr>
        <w:t>ექიმის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მიერ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დანიშნული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რეგისტრირებული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(</w:t>
      </w:r>
      <w:r w:rsidRPr="00CB11C4">
        <w:rPr>
          <w:rFonts w:ascii="Sylfaen" w:hAnsi="Sylfaen" w:cs="Sylfaen"/>
          <w:sz w:val="18"/>
          <w:szCs w:val="18"/>
          <w:lang w:val="ka-GE"/>
        </w:rPr>
        <w:t>ასევე ისეთი არარეგისტრირებული მედიკამენტები, რომელთაც  გავლილი აქვს რეგისტრაცია საქართველოს კანონმდებლობით (მიუხედავად იმისა ხელშეკრულების მოქმედების განმავლობაში იძიება თუ არა რეგისტრაცია)</w:t>
      </w:r>
      <w:r w:rsidRPr="00CB11C4">
        <w:rPr>
          <w:rFonts w:ascii="Sylfaen" w:hAnsi="Sylfaen" w:cs="Sylfaen"/>
          <w:sz w:val="18"/>
          <w:szCs w:val="18"/>
        </w:rPr>
        <w:t xml:space="preserve"> მედიკამენტების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ღირებულების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ანაზღაურებას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შესაბამისად</w:t>
      </w:r>
      <w:r w:rsidRPr="00CB11C4">
        <w:rPr>
          <w:rFonts w:ascii="AcadMtavr" w:hAnsi="AcadMtavr" w:cs="AcadMtavr"/>
          <w:sz w:val="18"/>
          <w:szCs w:val="18"/>
        </w:rPr>
        <w:t>.</w:t>
      </w:r>
      <w:r w:rsidRPr="00CB11C4">
        <w:rPr>
          <w:rFonts w:ascii="AcadMtavr" w:hAnsi="AcadMtavr"/>
          <w:b/>
          <w:sz w:val="18"/>
          <w:szCs w:val="18"/>
          <w:lang w:val="ka-GE"/>
        </w:rPr>
        <w:t xml:space="preserve"> </w:t>
      </w:r>
      <w:r w:rsidRPr="00CB11C4">
        <w:rPr>
          <w:rFonts w:ascii="Sylfaen" w:hAnsi="Sylfaen"/>
          <w:sz w:val="18"/>
          <w:szCs w:val="18"/>
          <w:lang w:val="ka-GE"/>
        </w:rPr>
        <w:t>ამასთან, ანაზღაურდება ბიოლოგიურად აქტიური დანამატები და ჰომეოპათიური მედიკამენტები ბარათებისთვის გამოყოფილი ქველიმიტის ფარგლებში.</w:t>
      </w:r>
    </w:p>
    <w:p w:rsidR="005322DD" w:rsidRPr="00CB11C4" w:rsidRDefault="005322DD" w:rsidP="005322DD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/>
          <w:b/>
          <w:bCs/>
          <w:sz w:val="18"/>
          <w:szCs w:val="18"/>
          <w:lang w:val="ka-GE"/>
        </w:rPr>
        <w:t xml:space="preserve">საზღვარგარეთ შეძენილი </w:t>
      </w:r>
      <w:r w:rsidRPr="00CB11C4">
        <w:rPr>
          <w:rFonts w:ascii="Sylfaen" w:hAnsi="Sylfaen"/>
          <w:b/>
          <w:bCs/>
          <w:sz w:val="18"/>
          <w:szCs w:val="18"/>
        </w:rPr>
        <w:t xml:space="preserve">მედიკამენტები </w:t>
      </w:r>
      <w:r w:rsidRPr="00CB11C4">
        <w:rPr>
          <w:rFonts w:ascii="AcadMtavr" w:hAnsi="AcadMtavr"/>
          <w:sz w:val="18"/>
          <w:szCs w:val="18"/>
        </w:rPr>
        <w:t xml:space="preserve">- </w:t>
      </w:r>
      <w:r w:rsidRPr="00CB11C4">
        <w:rPr>
          <w:rFonts w:ascii="Sylfaen" w:hAnsi="Sylfaen"/>
          <w:sz w:val="18"/>
          <w:szCs w:val="18"/>
        </w:rPr>
        <w:t xml:space="preserve">ითვალისწინებს </w:t>
      </w:r>
      <w:r w:rsidRPr="00CB11C4">
        <w:rPr>
          <w:rFonts w:ascii="Sylfaen" w:hAnsi="Sylfaen"/>
          <w:sz w:val="18"/>
          <w:szCs w:val="18"/>
          <w:lang w:val="ka-GE"/>
        </w:rPr>
        <w:t>საქართველოს საზღვრებს გარეთ</w:t>
      </w:r>
      <w:r w:rsidRPr="00CB11C4">
        <w:rPr>
          <w:rFonts w:ascii="Sylfaen" w:hAnsi="Sylfaen"/>
          <w:sz w:val="18"/>
          <w:szCs w:val="18"/>
        </w:rPr>
        <w:t xml:space="preserve"> შეძენილი სამედიცინო ჩვენებით, ამბულატორიული მკურნალობის მიზნით,  ნებისმიერი ლიცენზირებული ექიმის მიერ დანიშნული (გარდა რეცეპტის გარეშე გასაცემი III ჯგუფს მიკუთვნებული მედიკამენტებისა) მედიკამენტების ღირებულების ანაზღაურებას, რომლის ჯენერიული დასახელება (აქტიური ნივ</w:t>
      </w:r>
      <w:r w:rsidRPr="00CB11C4">
        <w:rPr>
          <w:rFonts w:ascii="Sylfaen" w:hAnsi="Sylfaen"/>
          <w:sz w:val="18"/>
          <w:szCs w:val="18"/>
          <w:lang w:val="ka-GE"/>
        </w:rPr>
        <w:t>თ</w:t>
      </w:r>
      <w:r w:rsidRPr="00CB11C4">
        <w:rPr>
          <w:rFonts w:ascii="Sylfaen" w:hAnsi="Sylfaen"/>
          <w:sz w:val="18"/>
          <w:szCs w:val="18"/>
        </w:rPr>
        <w:t>იერება) დარეგისტრირებულია საქართველოში</w:t>
      </w:r>
      <w:r w:rsidRPr="00CB11C4">
        <w:rPr>
          <w:rFonts w:ascii="Sylfaen" w:hAnsi="Sylfaen"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Sylfaen" w:hAnsi="Sylfaen"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მედიკამენტები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რეცეპტის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გარეშე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-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ექიმის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დანიშნულების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გარეშე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შეძენილი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ანტიპირეტული და ანალგეზიური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მედიკამენტების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ხარჯების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ანაზღაურება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პოლისის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პირობების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შესაბამისად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. </w:t>
      </w:r>
      <w:r w:rsidRPr="00CB11C4">
        <w:rPr>
          <w:rFonts w:ascii="Sylfaen" w:hAnsi="Sylfaen" w:cs="Sylfaen"/>
          <w:sz w:val="18"/>
          <w:szCs w:val="18"/>
          <w:lang w:val="fr-FR"/>
        </w:rPr>
        <w:t>ანაზღაურებას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fr-FR"/>
        </w:rPr>
        <w:t>ექვემდებარება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AcadNusx"/>
          <w:sz w:val="18"/>
          <w:szCs w:val="18"/>
          <w:lang w:val="ka-GE"/>
        </w:rPr>
        <w:t>„</w:t>
      </w:r>
      <w:r w:rsidRPr="00CB11C4">
        <w:rPr>
          <w:rFonts w:ascii="Sylfaen" w:hAnsi="Sylfaen"/>
          <w:sz w:val="18"/>
          <w:szCs w:val="18"/>
          <w:lang w:val="ka-GE"/>
        </w:rPr>
        <w:t>ხშირად მოხმარებადი (ცნობადი) მესამე (</w:t>
      </w:r>
      <w:r w:rsidRPr="00CB11C4">
        <w:rPr>
          <w:rFonts w:ascii="Sylfaen" w:hAnsi="Sylfaen"/>
          <w:sz w:val="18"/>
          <w:szCs w:val="18"/>
        </w:rPr>
        <w:t xml:space="preserve">III) </w:t>
      </w:r>
      <w:r w:rsidRPr="00CB11C4">
        <w:rPr>
          <w:rFonts w:ascii="Sylfaen" w:hAnsi="Sylfaen"/>
          <w:sz w:val="18"/>
          <w:szCs w:val="18"/>
          <w:lang w:val="ka-GE"/>
        </w:rPr>
        <w:t xml:space="preserve">ჯგუფს მიკუთვნებული ფარმაცევტული პროდუქტების ნუსხა ფარმაკოთრაპიული ჯგუფების მიხედვით (გარდა საინექციო ფორმებისა)“ </w:t>
      </w:r>
      <w:r w:rsidRPr="00CB11C4">
        <w:rPr>
          <w:rFonts w:ascii="Sylfaen" w:hAnsi="Sylfaen" w:cs="Sylfaen"/>
          <w:sz w:val="18"/>
          <w:szCs w:val="18"/>
          <w:lang w:val="fr-FR"/>
        </w:rPr>
        <w:t>მედიკამენტების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fr-FR"/>
        </w:rPr>
        <w:t>არაუმეტეს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ka-GE"/>
        </w:rPr>
        <w:t>7 (შვიდი) დღის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fr-FR"/>
        </w:rPr>
        <w:t>მკურნალობისათვის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fr-FR"/>
        </w:rPr>
        <w:t>საჭირო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fr-FR"/>
        </w:rPr>
        <w:t>ღირებულების</w:t>
      </w:r>
      <w:r w:rsidRPr="00CB11C4">
        <w:rPr>
          <w:rFonts w:ascii="AcadNusx" w:hAnsi="AcadNusx" w:cs="AcadNusx"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fr-FR"/>
        </w:rPr>
        <w:t>ხარჯები</w:t>
      </w:r>
      <w:r w:rsidRPr="00CB11C4">
        <w:rPr>
          <w:rFonts w:ascii="AcadNusx" w:hAnsi="AcadNusx" w:cs="AcadNusx"/>
          <w:sz w:val="18"/>
          <w:szCs w:val="18"/>
          <w:lang w:val="fr-FR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Sylfaen" w:hAnsi="Sylfaen"/>
          <w:b/>
          <w:sz w:val="18"/>
          <w:szCs w:val="18"/>
          <w:lang w:val="ka-GE"/>
        </w:rPr>
      </w:pPr>
      <w:r w:rsidRPr="00CB11C4">
        <w:rPr>
          <w:rFonts w:ascii="Sylfaen" w:hAnsi="Sylfaen"/>
          <w:b/>
          <w:sz w:val="18"/>
          <w:szCs w:val="18"/>
          <w:lang w:val="ka-GE"/>
        </w:rPr>
        <w:t xml:space="preserve">მედიკამენტები ლიმიტის ამოწურვისას და გამონაკლისებში არსებული დაავადებების სამკურნალოდ </w:t>
      </w:r>
      <w:r w:rsidR="00D62231" w:rsidRPr="00CB11C4">
        <w:rPr>
          <w:rFonts w:ascii="Sylfaen" w:hAnsi="Sylfaen"/>
          <w:b/>
          <w:sz w:val="18"/>
          <w:szCs w:val="18"/>
          <w:lang w:val="ka-GE"/>
        </w:rPr>
        <w:t>რომელიმე</w:t>
      </w:r>
      <w:r w:rsidRPr="00CB11C4">
        <w:rPr>
          <w:rFonts w:ascii="Sylfaen" w:hAnsi="Sylfaen"/>
          <w:b/>
          <w:sz w:val="18"/>
          <w:szCs w:val="18"/>
          <w:lang w:val="ka-GE"/>
        </w:rPr>
        <w:t xml:space="preserve"> სააფთიაქო ქსელში - </w:t>
      </w:r>
      <w:r w:rsidRPr="00CB11C4">
        <w:rPr>
          <w:rFonts w:ascii="Sylfaen" w:hAnsi="Sylfaen"/>
          <w:sz w:val="18"/>
          <w:szCs w:val="18"/>
          <w:lang w:val="ka-GE"/>
        </w:rPr>
        <w:t>ითვალისწინებს მედიკამენტებზე გამოყოფილი ლიმიტის ამოწურვის შემთხვევაში, ასევე იმ დაავადებების სამკურნალო მედიკამენტების ხარჯების ანზღაურებას, რომლებიც არ იფარება გამონაკლისებითყ.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ორსულობა</w:t>
      </w:r>
      <w:r w:rsidRPr="00CB11C4">
        <w:rPr>
          <w:rFonts w:ascii="Sylfaen" w:hAnsi="Sylfaen" w:cs="AcadMtavr"/>
          <w:b/>
          <w:bCs/>
          <w:sz w:val="18"/>
          <w:szCs w:val="18"/>
          <w:lang w:val="ka-GE"/>
        </w:rPr>
        <w:t xml:space="preserve">/ </w:t>
      </w:r>
      <w:r w:rsidRPr="00CB11C4">
        <w:rPr>
          <w:rFonts w:ascii="Sylfaen" w:hAnsi="Sylfaen" w:cs="Sylfaen"/>
          <w:b/>
          <w:bCs/>
          <w:sz w:val="18"/>
          <w:szCs w:val="18"/>
        </w:rPr>
        <w:t>მშობიარობა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b/>
          <w:sz w:val="18"/>
          <w:szCs w:val="18"/>
        </w:rPr>
        <w:t>ვრცელდება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თანამშრომელსა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და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მის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დაზღვეულ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მეუღლეზე</w:t>
      </w:r>
      <w:r w:rsidRPr="00CB11C4">
        <w:rPr>
          <w:rFonts w:ascii="AcadMtavr" w:hAnsi="AcadMtavr" w:cs="AcadMtavr"/>
          <w:b/>
          <w:sz w:val="18"/>
          <w:szCs w:val="18"/>
        </w:rPr>
        <w:t>.</w:t>
      </w:r>
      <w:r w:rsidRPr="00CB11C4">
        <w:rPr>
          <w:rFonts w:ascii="AcadMtavr" w:hAnsi="AcadMtavr"/>
          <w:b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ორსულობა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AcadMtavr" w:hAnsi="AcadMtavr"/>
          <w:sz w:val="18"/>
          <w:szCs w:val="18"/>
        </w:rPr>
        <w:t xml:space="preserve">– </w:t>
      </w:r>
      <w:r w:rsidRPr="00CB11C4">
        <w:rPr>
          <w:rFonts w:ascii="Sylfaen" w:hAnsi="Sylfaen" w:cs="Sylfaen"/>
          <w:sz w:val="18"/>
          <w:szCs w:val="18"/>
        </w:rPr>
        <w:t>ითვალისწინებს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ორსულთა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პატრონაჟისათვის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საჭირო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სამედიცინო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მომსახურებების</w:t>
      </w:r>
      <w:r w:rsidRPr="00CB11C4">
        <w:rPr>
          <w:rFonts w:ascii="AcadMtavr" w:hAnsi="AcadMtavr" w:cs="AcadMtavr"/>
          <w:sz w:val="18"/>
          <w:szCs w:val="18"/>
        </w:rPr>
        <w:t xml:space="preserve"> (</w:t>
      </w:r>
      <w:r w:rsidRPr="00CB11C4">
        <w:rPr>
          <w:rFonts w:ascii="Sylfaen" w:hAnsi="Sylfaen" w:cs="Sylfaen"/>
          <w:sz w:val="18"/>
          <w:szCs w:val="18"/>
        </w:rPr>
        <w:t>ექიმი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ს </w:t>
      </w:r>
      <w:r w:rsidRPr="00CB11C4">
        <w:rPr>
          <w:rFonts w:ascii="Sylfaen" w:hAnsi="Sylfaen" w:cs="Sylfaen"/>
          <w:sz w:val="18"/>
          <w:szCs w:val="18"/>
        </w:rPr>
        <w:t>კონსულტაცია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ლაბორატორიული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ინსტრუმენტული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გამოკვლევები</w:t>
      </w:r>
      <w:r w:rsidRPr="00CB11C4">
        <w:rPr>
          <w:rFonts w:ascii="AcadMtavr" w:hAnsi="AcadMtavr" w:cs="AcadMtavr"/>
          <w:sz w:val="18"/>
          <w:szCs w:val="18"/>
        </w:rPr>
        <w:t>,</w:t>
      </w:r>
      <w:r w:rsidRPr="00CB11C4">
        <w:rPr>
          <w:rFonts w:ascii="Sylfaen" w:hAnsi="Sylfaen" w:cs="AcadMtavr"/>
          <w:sz w:val="18"/>
          <w:szCs w:val="18"/>
          <w:lang w:val="ka-GE"/>
        </w:rPr>
        <w:t xml:space="preserve"> ორმაგი და სამმაგი ტესტი,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ამბულატორიული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მანიპულაციები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მედიკამენტები</w:t>
      </w:r>
      <w:r w:rsidRPr="00CB11C4">
        <w:rPr>
          <w:rFonts w:ascii="AcadMtavr" w:hAnsi="AcadMtavr" w:cs="AcadMtavr"/>
          <w:sz w:val="18"/>
          <w:szCs w:val="18"/>
        </w:rPr>
        <w:t xml:space="preserve">) </w:t>
      </w:r>
      <w:r w:rsidRPr="00CB11C4">
        <w:rPr>
          <w:rFonts w:ascii="Sylfaen" w:hAnsi="Sylfaen" w:cs="Sylfaen"/>
          <w:sz w:val="18"/>
          <w:szCs w:val="18"/>
        </w:rPr>
        <w:t>ღირებულების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ანაზღაურებას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შესაბამისად</w:t>
      </w:r>
      <w:r w:rsidRPr="00CB11C4">
        <w:rPr>
          <w:rFonts w:ascii="AcadMtavr" w:hAnsi="AcadMtavr" w:cs="AcadMtavr"/>
          <w:sz w:val="18"/>
          <w:szCs w:val="18"/>
        </w:rPr>
        <w:t>.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მშობიარობა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ფიზიოლოგიურ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მშობიარობასთან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ან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საკეისრო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კვეთასთან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დაკავშირებული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 xml:space="preserve">მომსახურების 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>(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მედიკამენტები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მანიპულაციები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ნებისმიერი ტიპის (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სტანდარტულ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ი, არა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სტანდარტულ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ი,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რეანიმაციული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) </w:t>
      </w:r>
      <w:r w:rsidRPr="00CB11C4">
        <w:rPr>
          <w:rFonts w:ascii="Sylfaen" w:hAnsi="Sylfaen" w:cs="AcadNusx"/>
          <w:bCs/>
          <w:sz w:val="18"/>
          <w:szCs w:val="18"/>
          <w:lang w:val="da-DK"/>
        </w:rPr>
        <w:t>პალატ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ა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აყვანილი ექიმის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ჰონორარი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, გაუტკივარებ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ი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ღირებულება, შესაბამისი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 xml:space="preserve">დიეტური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მაგიდა)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ღირებულების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ანაზღაურებას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შესაბამისად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სტომატოლოგია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</w:rPr>
        <w:t>გადაუდებელი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სტომატოლოგია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AcadMtavr" w:hAnsi="AcadMtavr"/>
          <w:sz w:val="18"/>
          <w:szCs w:val="18"/>
        </w:rPr>
        <w:t xml:space="preserve">- </w:t>
      </w:r>
      <w:r w:rsidRPr="00CB11C4">
        <w:rPr>
          <w:rFonts w:ascii="Sylfaen" w:hAnsi="Sylfaen" w:cs="Sylfaen"/>
          <w:sz w:val="18"/>
          <w:szCs w:val="18"/>
        </w:rPr>
        <w:t>ითვალისწინებს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კბილის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მწვავე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ტკივილისას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პირველადი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სტომატოლოგიური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დახმარების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AcadMtavr"/>
          <w:sz w:val="18"/>
          <w:szCs w:val="18"/>
          <w:lang w:val="ka-GE"/>
        </w:rPr>
        <w:t>(</w:t>
      </w:r>
      <w:r w:rsidRPr="00CB11C4">
        <w:rPr>
          <w:rFonts w:ascii="Sylfaen" w:hAnsi="Sylfaen" w:cs="Sylfaen"/>
          <w:sz w:val="18"/>
          <w:szCs w:val="18"/>
        </w:rPr>
        <w:t>კბილის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ამოღება</w:t>
      </w:r>
      <w:r w:rsidRPr="00CB11C4">
        <w:rPr>
          <w:rFonts w:ascii="AcadMtavr" w:hAnsi="AcadMtavr" w:cs="AcadMtavr"/>
          <w:sz w:val="18"/>
          <w:szCs w:val="18"/>
        </w:rPr>
        <w:t xml:space="preserve"> (</w:t>
      </w:r>
      <w:r w:rsidRPr="00CB11C4">
        <w:rPr>
          <w:rFonts w:ascii="Sylfaen" w:hAnsi="Sylfaen" w:cs="Sylfaen"/>
          <w:sz w:val="18"/>
          <w:szCs w:val="18"/>
        </w:rPr>
        <w:t>ექსტრაქცია</w:t>
      </w:r>
      <w:r w:rsidRPr="00CB11C4">
        <w:rPr>
          <w:rFonts w:ascii="AcadMtavr" w:hAnsi="AcadMtavr" w:cs="AcadMtavr"/>
          <w:sz w:val="18"/>
          <w:szCs w:val="18"/>
        </w:rPr>
        <w:t>)</w:t>
      </w:r>
      <w:r w:rsidRPr="00CB11C4">
        <w:rPr>
          <w:rFonts w:ascii="Sylfaen" w:hAnsi="Sylfaen" w:cs="AcadMtavr"/>
          <w:sz w:val="18"/>
          <w:szCs w:val="18"/>
          <w:lang w:val="ka-GE"/>
        </w:rPr>
        <w:t xml:space="preserve"> და მასთან დაკავშირებული </w:t>
      </w:r>
      <w:r w:rsidRPr="00CB11C4">
        <w:rPr>
          <w:rFonts w:ascii="Sylfaen" w:hAnsi="Sylfaen" w:cs="Sylfaen"/>
          <w:sz w:val="18"/>
          <w:szCs w:val="18"/>
        </w:rPr>
        <w:t>გაყუჩება</w:t>
      </w:r>
      <w:r w:rsidRPr="00CB11C4">
        <w:rPr>
          <w:rFonts w:ascii="AcadMtavr" w:hAnsi="AcadMtavr" w:cs="AcadMtavr"/>
          <w:sz w:val="18"/>
          <w:szCs w:val="18"/>
        </w:rPr>
        <w:t xml:space="preserve"> (</w:t>
      </w:r>
      <w:r w:rsidRPr="00CB11C4">
        <w:rPr>
          <w:rFonts w:ascii="Sylfaen" w:hAnsi="Sylfaen" w:cs="AcadMtavr"/>
          <w:sz w:val="18"/>
          <w:szCs w:val="18"/>
          <w:lang w:val="ka-GE"/>
        </w:rPr>
        <w:t xml:space="preserve">ადგილობრივი </w:t>
      </w:r>
      <w:r w:rsidRPr="00CB11C4">
        <w:rPr>
          <w:rFonts w:ascii="Sylfaen" w:hAnsi="Sylfaen" w:cs="Sylfaen"/>
          <w:sz w:val="18"/>
          <w:szCs w:val="18"/>
        </w:rPr>
        <w:t>ანესთეზია</w:t>
      </w:r>
      <w:r w:rsidRPr="00CB11C4">
        <w:rPr>
          <w:rFonts w:ascii="AcadMtavr" w:hAnsi="AcadMtavr" w:cs="AcadMtavr"/>
          <w:sz w:val="18"/>
          <w:szCs w:val="18"/>
        </w:rPr>
        <w:t xml:space="preserve">), </w:t>
      </w:r>
      <w:r w:rsidRPr="00CB11C4">
        <w:rPr>
          <w:rFonts w:ascii="Sylfaen" w:hAnsi="Sylfaen" w:cs="Sylfaen"/>
          <w:sz w:val="18"/>
          <w:szCs w:val="18"/>
        </w:rPr>
        <w:t>დიაგნოსტიკური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ღონისძიებების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(დენტოგრამა, ვიზიო)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ღირებულების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ანაზღაურებას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შესაბამისად</w:t>
      </w:r>
      <w:r w:rsidRPr="00CB11C4">
        <w:rPr>
          <w:rFonts w:ascii="AcadMtavr" w:hAnsi="AcadMtavr" w:cs="AcadMtavr"/>
          <w:sz w:val="18"/>
          <w:szCs w:val="18"/>
        </w:rPr>
        <w:t>.</w:t>
      </w:r>
      <w:r w:rsidRPr="00CB11C4">
        <w:rPr>
          <w:rFonts w:ascii="AcadMtavr" w:hAnsi="AcadMtavr" w:cs="AcadMtavr"/>
          <w:b/>
          <w:sz w:val="18"/>
          <w:szCs w:val="18"/>
        </w:rPr>
        <w:t xml:space="preserve"> 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გ</w:t>
      </w:r>
      <w:r w:rsidRPr="00CB11C4">
        <w:rPr>
          <w:rFonts w:ascii="Sylfaen" w:hAnsi="Sylfaen" w:cs="Sylfaen"/>
          <w:b/>
          <w:bCs/>
          <w:sz w:val="18"/>
          <w:szCs w:val="18"/>
        </w:rPr>
        <w:t>ეგმიური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სტომატოლოგიური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მომსახურება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(</w:t>
      </w:r>
      <w:r w:rsidRPr="00CB11C4">
        <w:rPr>
          <w:rFonts w:ascii="Sylfaen" w:hAnsi="Sylfaen" w:cs="Sylfaen"/>
          <w:b/>
          <w:bCs/>
          <w:sz w:val="18"/>
          <w:szCs w:val="18"/>
        </w:rPr>
        <w:t>თერაპიული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და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</w:rPr>
        <w:t>ქირურგიული</w:t>
      </w:r>
      <w:r w:rsidRPr="00CB11C4">
        <w:rPr>
          <w:rFonts w:ascii="AcadMtavr" w:hAnsi="AcadMtavr" w:cs="AcadMtavr"/>
          <w:b/>
          <w:bCs/>
          <w:sz w:val="18"/>
          <w:szCs w:val="18"/>
        </w:rPr>
        <w:t xml:space="preserve">) </w:t>
      </w:r>
      <w:r w:rsidRPr="00CB11C4">
        <w:rPr>
          <w:rFonts w:ascii="AcadMtavr" w:hAnsi="AcadMtavr"/>
          <w:b/>
          <w:sz w:val="18"/>
          <w:szCs w:val="18"/>
        </w:rPr>
        <w:t xml:space="preserve">- </w:t>
      </w:r>
      <w:r w:rsidRPr="00CB11C4">
        <w:rPr>
          <w:rFonts w:ascii="Sylfaen" w:hAnsi="Sylfaen" w:cs="Sylfaen"/>
          <w:sz w:val="18"/>
          <w:szCs w:val="18"/>
        </w:rPr>
        <w:t>ითვალისწინებს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სტომატოლოგის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კონსულტაციის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დიაგნოსტიკური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ღონისძიებების (</w:t>
      </w:r>
      <w:r w:rsidRPr="00CB11C4">
        <w:rPr>
          <w:rFonts w:ascii="Sylfaen" w:hAnsi="Sylfaen" w:cs="Sylfaen"/>
          <w:sz w:val="18"/>
          <w:szCs w:val="18"/>
          <w:lang w:val="ka-GE"/>
        </w:rPr>
        <w:t>დენტოგრამა, ვიზიო, ორთოპანტომოგრამა)</w:t>
      </w:r>
      <w:r w:rsidRPr="00CB11C4">
        <w:rPr>
          <w:rFonts w:ascii="AcadMtavr" w:hAnsi="AcadMtavr" w:cs="AcadMtavr"/>
          <w:sz w:val="18"/>
          <w:szCs w:val="18"/>
        </w:rPr>
        <w:t>,</w:t>
      </w:r>
      <w:r w:rsidRPr="00CB11C4">
        <w:rPr>
          <w:rFonts w:ascii="Sylfaen" w:hAnsi="Sylfaen" w:cs="AcadMtavr"/>
          <w:sz w:val="18"/>
          <w:szCs w:val="18"/>
          <w:lang w:val="ka-GE"/>
        </w:rPr>
        <w:t xml:space="preserve"> თერაპიული (</w:t>
      </w:r>
      <w:r w:rsidRPr="00CB11C4">
        <w:rPr>
          <w:rFonts w:ascii="Sylfaen" w:hAnsi="Sylfaen" w:cs="Sylfaen"/>
          <w:sz w:val="18"/>
          <w:szCs w:val="18"/>
        </w:rPr>
        <w:t>კბილის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დაბჟენის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ქვებისა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ნადებების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მოცილების</w:t>
      </w:r>
      <w:r w:rsidRPr="00CB11C4">
        <w:rPr>
          <w:rFonts w:ascii="AcadMtavr" w:hAnsi="AcadMtavr" w:cs="AcadMtavr"/>
          <w:sz w:val="18"/>
          <w:szCs w:val="18"/>
        </w:rPr>
        <w:t xml:space="preserve"> (</w:t>
      </w:r>
      <w:r w:rsidRPr="00CB11C4">
        <w:rPr>
          <w:rFonts w:ascii="Sylfaen" w:hAnsi="Sylfaen" w:cs="Sylfaen"/>
          <w:sz w:val="18"/>
          <w:szCs w:val="18"/>
        </w:rPr>
        <w:t>დახურული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კიურეტაჟი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ულტრასტომით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 და პოლირებით</w:t>
      </w:r>
      <w:r w:rsidRPr="00CB11C4">
        <w:rPr>
          <w:rFonts w:ascii="AcadMtavr" w:hAnsi="AcadMtavr" w:cs="AcadMtavr"/>
          <w:sz w:val="18"/>
          <w:szCs w:val="18"/>
        </w:rPr>
        <w:t xml:space="preserve">), </w:t>
      </w:r>
      <w:r w:rsidRPr="00CB11C4">
        <w:rPr>
          <w:rFonts w:ascii="Sylfaen" w:hAnsi="Sylfaen"/>
          <w:sz w:val="18"/>
          <w:szCs w:val="18"/>
          <w:lang w:val="ka-GE"/>
        </w:rPr>
        <w:t xml:space="preserve">კბილების გაწმენდას </w:t>
      </w:r>
      <w:r w:rsidRPr="00CB11C4">
        <w:rPr>
          <w:rFonts w:ascii="Sylfaen" w:hAnsi="Sylfaen"/>
          <w:sz w:val="18"/>
          <w:szCs w:val="18"/>
        </w:rPr>
        <w:t>Air flow-</w:t>
      </w:r>
      <w:r w:rsidRPr="00CB11C4">
        <w:rPr>
          <w:rFonts w:ascii="Sylfaen" w:hAnsi="Sylfaen"/>
          <w:sz w:val="18"/>
          <w:szCs w:val="18"/>
          <w:lang w:val="ka-GE"/>
        </w:rPr>
        <w:t>ს მეთოდით წელიწადში ერთხელ</w:t>
      </w:r>
      <w:r w:rsidRPr="00CB11C4">
        <w:rPr>
          <w:rFonts w:ascii="Sylfaen" w:hAnsi="Sylfaen" w:cs="AcadMtavr"/>
          <w:sz w:val="18"/>
          <w:szCs w:val="18"/>
          <w:lang w:val="ka-GE"/>
        </w:rPr>
        <w:t>) და ქირურგიული სტომატოლოგიის (</w:t>
      </w:r>
      <w:r w:rsidRPr="00CB11C4">
        <w:rPr>
          <w:rFonts w:ascii="Sylfaen" w:hAnsi="Sylfaen" w:cs="Sylfaen"/>
          <w:sz w:val="18"/>
          <w:szCs w:val="18"/>
        </w:rPr>
        <w:t>კბილის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ამოღების</w:t>
      </w:r>
      <w:r w:rsidRPr="00CB11C4">
        <w:rPr>
          <w:rFonts w:ascii="AcadMtavr" w:hAnsi="AcadMtavr" w:cs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გეგმიური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ქირურგიული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მანიპულაციების</w:t>
      </w:r>
      <w:r w:rsidRPr="00CB11C4">
        <w:rPr>
          <w:rFonts w:ascii="Sylfaen" w:hAnsi="Sylfaen" w:cs="Sylfaen"/>
          <w:sz w:val="18"/>
          <w:szCs w:val="18"/>
          <w:lang w:val="ka-GE"/>
        </w:rPr>
        <w:t>), ადგილობრივი ანესთეზიის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ზემოთ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ჩამოთვლილ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პროცედურებთან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დაკავშირებული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მედიკამენტების</w:t>
      </w:r>
      <w:r w:rsidRPr="00CB11C4">
        <w:rPr>
          <w:rFonts w:ascii="AcadMtavr" w:hAnsi="AcadMtavr" w:cs="AcadMtavr"/>
          <w:sz w:val="18"/>
          <w:szCs w:val="18"/>
        </w:rPr>
        <w:t xml:space="preserve">  </w:t>
      </w:r>
      <w:r w:rsidRPr="00CB11C4">
        <w:rPr>
          <w:rFonts w:ascii="Sylfaen" w:hAnsi="Sylfaen" w:cs="Sylfaen"/>
          <w:sz w:val="18"/>
          <w:szCs w:val="18"/>
        </w:rPr>
        <w:t>ხარჯების</w:t>
      </w:r>
      <w:r w:rsidRPr="00CB11C4">
        <w:rPr>
          <w:rFonts w:ascii="AcadMtavr" w:hAnsi="AcadMtavr" w:cs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ანაზღაურებას</w:t>
      </w:r>
      <w:r w:rsidRPr="00CB11C4">
        <w:rPr>
          <w:rFonts w:ascii="AcadMtavr" w:hAnsi="AcadMtavr" w:cs="AcadMtavr"/>
          <w:sz w:val="18"/>
          <w:szCs w:val="18"/>
        </w:rPr>
        <w:t xml:space="preserve">, 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შესაბამისად</w:t>
      </w:r>
      <w:r w:rsidRPr="00CB11C4">
        <w:rPr>
          <w:rFonts w:ascii="AcadMtavr" w:hAnsi="AcadMtavr" w:cs="AcadMtavr"/>
          <w:sz w:val="18"/>
          <w:szCs w:val="18"/>
        </w:rPr>
        <w:t>.</w:t>
      </w:r>
      <w:r w:rsidRPr="00CB11C4">
        <w:rPr>
          <w:rFonts w:ascii="AcadMtavr" w:hAnsi="AcadMtavr"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pStyle w:val="ListParagraph"/>
        <w:spacing w:after="0" w:line="240" w:lineRule="auto"/>
        <w:ind w:left="1134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322DD" w:rsidRPr="00CB11C4" w:rsidRDefault="005322DD" w:rsidP="005322DD">
      <w:pPr>
        <w:pStyle w:val="ListParagraph"/>
        <w:spacing w:after="0" w:line="240" w:lineRule="auto"/>
        <w:ind w:left="1134"/>
        <w:jc w:val="both"/>
        <w:rPr>
          <w:rFonts w:ascii="AcadMtavr" w:hAnsi="AcadMtavr"/>
          <w:b/>
          <w:sz w:val="18"/>
          <w:szCs w:val="18"/>
        </w:rPr>
      </w:pPr>
      <w:r w:rsidRPr="00CB11C4">
        <w:rPr>
          <w:rFonts w:ascii="Sylfaen" w:hAnsi="Sylfaen" w:cs="Sylfaen"/>
          <w:bCs/>
          <w:sz w:val="18"/>
          <w:szCs w:val="18"/>
          <w:lang w:val="ka-GE"/>
        </w:rPr>
        <w:t>შენიშვნა</w:t>
      </w:r>
      <w:r w:rsidRPr="00CB11C4">
        <w:rPr>
          <w:rFonts w:ascii="Sylfaen" w:hAnsi="Sylfaen"/>
          <w:bCs/>
          <w:sz w:val="18"/>
          <w:szCs w:val="18"/>
          <w:lang w:val="ka-GE"/>
        </w:rPr>
        <w:t>: იმ შემთხვევაში, თუ რომელიმე რეგიონში არ არის წარმოდგენილი პროვაიდერი სტომატოლოგიური კლინიკა და დაზღვეულს ასეთ რეგიონში უწევს გეგმიური სტომატოლოგიური მომსახურების მიღება, ამ რეგიონში მომსახურება ანაზღაურდება პროვაიდერ კლინიკაში ბარათით განსაზღვრული დაფარვით.</w:t>
      </w:r>
    </w:p>
    <w:p w:rsidR="005322DD" w:rsidRPr="00CB11C4" w:rsidRDefault="005322DD" w:rsidP="005322DD">
      <w:pPr>
        <w:pStyle w:val="ListParagraph"/>
        <w:spacing w:after="0" w:line="240" w:lineRule="auto"/>
        <w:ind w:left="1134"/>
        <w:jc w:val="both"/>
        <w:rPr>
          <w:rFonts w:ascii="AcadMtavr" w:hAnsi="AcadMtavr"/>
          <w:sz w:val="18"/>
          <w:szCs w:val="18"/>
        </w:rPr>
      </w:pP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Mtavr" w:hAnsi="AcadMtavr"/>
          <w:sz w:val="18"/>
          <w:szCs w:val="18"/>
        </w:rPr>
      </w:pPr>
      <w:r w:rsidRPr="00CB11C4">
        <w:rPr>
          <w:rFonts w:ascii="Sylfaen" w:hAnsi="Sylfaen" w:cs="Sylfaen"/>
          <w:b/>
          <w:sz w:val="18"/>
          <w:szCs w:val="18"/>
        </w:rPr>
        <w:t>დამატებითი</w:t>
      </w:r>
      <w:r w:rsidRPr="00CB11C4">
        <w:rPr>
          <w:rFonts w:ascii="AcadMtavr" w:hAnsi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სტომატოლოგიური</w:t>
      </w:r>
      <w:r w:rsidRPr="00CB11C4">
        <w:rPr>
          <w:rFonts w:ascii="AcadMtavr" w:hAnsi="AcadMtavr"/>
          <w:b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sz w:val="18"/>
          <w:szCs w:val="18"/>
        </w:rPr>
        <w:t>მომსახურება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/>
          <w:sz w:val="18"/>
          <w:szCs w:val="18"/>
          <w:lang w:val="ka-GE"/>
        </w:rPr>
        <w:t xml:space="preserve">(ვრცელდება სადაზღვევო ბარათებით პრემიუმი და კლასიკი დაზღვეულ პირებზე) </w:t>
      </w:r>
      <w:r w:rsidRPr="00CB11C4">
        <w:rPr>
          <w:rFonts w:ascii="AcadMtavr" w:hAnsi="AcadMtavr"/>
          <w:sz w:val="18"/>
          <w:szCs w:val="18"/>
        </w:rPr>
        <w:t xml:space="preserve">– </w:t>
      </w:r>
      <w:r w:rsidRPr="00CB11C4">
        <w:rPr>
          <w:rFonts w:ascii="Sylfaen" w:hAnsi="Sylfaen" w:cs="Sylfaen"/>
          <w:sz w:val="18"/>
          <w:szCs w:val="18"/>
        </w:rPr>
        <w:t>ითვალისწინებს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სამედიცინო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ჩვენებით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ღრძილების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ლორწოვანი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გარსის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მკურნალობას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მათ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შორის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ვექტორის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სისტემით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წელიწადში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ერთხელ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გეგმიური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სტომატოლოგიური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მომსახურების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ლიმიტის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ფარგლებში</w:t>
      </w:r>
      <w:r w:rsidRPr="00CB11C4">
        <w:rPr>
          <w:rFonts w:ascii="AcadMtavr" w:hAnsi="AcadMtavr"/>
          <w:sz w:val="18"/>
          <w:szCs w:val="18"/>
        </w:rPr>
        <w:t xml:space="preserve">, </w:t>
      </w:r>
      <w:r w:rsidRPr="00CB11C4">
        <w:rPr>
          <w:rFonts w:ascii="Sylfaen" w:hAnsi="Sylfaen" w:cs="Sylfaen"/>
          <w:sz w:val="18"/>
          <w:szCs w:val="18"/>
        </w:rPr>
        <w:t>პოლისის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პირობების</w:t>
      </w:r>
      <w:r w:rsidRPr="00CB11C4">
        <w:rPr>
          <w:rFonts w:ascii="AcadMtavr" w:hAnsi="AcadMtavr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</w:rPr>
        <w:t>შესაბამისად.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Nusx" w:hAnsi="AcadNusx" w:cs="Arial"/>
          <w:bCs/>
          <w:sz w:val="18"/>
          <w:szCs w:val="18"/>
          <w:lang w:val="fr-FR"/>
        </w:rPr>
      </w:pP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lastRenderedPageBreak/>
        <w:t>ორთოდონტიული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სტომატოლოგია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-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ითვალისწინებს ორთოდონტის კონსულტაციის, დიაგნოსტიკური ღონისძიებების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მოსახსნელი ორთოდონტიული ფირფიტოვანი აპარატისა და მოუხსნელი ორთოდონტიული აპარატის (ბრეის-სისტემა) ღირებულება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ზე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ფასდაკლებას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შესაბამისად.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Nusx" w:hAnsi="AcadNusx" w:cs="Arial"/>
          <w:bCs/>
          <w:sz w:val="18"/>
          <w:szCs w:val="18"/>
          <w:lang w:val="fr-FR"/>
        </w:rPr>
      </w:pP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ორთოპედიული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fr-FR"/>
        </w:rPr>
        <w:t>სტომატოლოგია</w:t>
      </w:r>
      <w:r w:rsidRPr="00CB11C4">
        <w:rPr>
          <w:rFonts w:ascii="AcadNusx" w:hAnsi="AcadNusx" w:cs="AcadNusx"/>
          <w:b/>
          <w:bCs/>
          <w:sz w:val="18"/>
          <w:szCs w:val="18"/>
          <w:lang w:val="fr-FR"/>
        </w:rPr>
        <w:t xml:space="preserve"> –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ითვალიწინებს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ორთოპედის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კონსულტაციის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დიაგნოსტიკური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ღონისძიებების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მოსახსნელი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მთლიანი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>/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ან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ნაწილობრივი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პროთეზისა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მიკროპროთეზის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მეტალოკერამიკის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მეტალოპლასტმასის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პლასტმასის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და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ფოლადისა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გვირგვინის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ჩანართის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უმეტალო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კერამიკისა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(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გვირგვინების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ვინირების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დამზადება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)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ბიგელისებური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პროთეზის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ღირებულებ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აზე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ფასდაკლებას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 xml:space="preserve">,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>ბარათის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შესაბამისად</w:t>
      </w:r>
      <w:r w:rsidRPr="00CB11C4">
        <w:rPr>
          <w:rFonts w:ascii="AcadNusx" w:hAnsi="AcadNusx" w:cs="AcadNusx"/>
          <w:bCs/>
          <w:sz w:val="18"/>
          <w:szCs w:val="18"/>
          <w:lang w:val="fr-FR"/>
        </w:rPr>
        <w:t>.</w:t>
      </w:r>
    </w:p>
    <w:p w:rsidR="005322DD" w:rsidRPr="00CB11C4" w:rsidRDefault="005322DD" w:rsidP="005322DD">
      <w:pPr>
        <w:pStyle w:val="ListParagraph"/>
        <w:numPr>
          <w:ilvl w:val="2"/>
          <w:numId w:val="3"/>
        </w:numPr>
        <w:spacing w:after="0" w:line="240" w:lineRule="auto"/>
        <w:ind w:left="1134" w:hanging="708"/>
        <w:jc w:val="both"/>
        <w:rPr>
          <w:rFonts w:ascii="AcadNusx" w:hAnsi="AcadNusx" w:cs="Arial"/>
          <w:bCs/>
          <w:sz w:val="18"/>
          <w:szCs w:val="18"/>
          <w:lang w:val="fr-FR"/>
        </w:rPr>
      </w:pPr>
      <w:r w:rsidRPr="00CB11C4">
        <w:rPr>
          <w:rFonts w:ascii="Sylfaen" w:hAnsi="Sylfaen" w:cs="Arial"/>
          <w:b/>
          <w:bCs/>
          <w:sz w:val="18"/>
          <w:szCs w:val="18"/>
          <w:lang w:val="ka-GE"/>
        </w:rPr>
        <w:t>სტომატოლოგიური იმპლანტაცია</w:t>
      </w:r>
      <w:r w:rsidRPr="00CB11C4">
        <w:rPr>
          <w:rFonts w:ascii="Sylfaen" w:hAnsi="Sylfaen" w:cs="Arial"/>
          <w:bCs/>
          <w:sz w:val="18"/>
          <w:szCs w:val="18"/>
          <w:lang w:val="ka-GE"/>
        </w:rPr>
        <w:t xml:space="preserve"> - </w:t>
      </w:r>
      <w:r w:rsidRPr="00CB11C4">
        <w:rPr>
          <w:rFonts w:ascii="Sylfaen" w:hAnsi="Sylfaen" w:cs="Sylfaen"/>
          <w:bCs/>
          <w:sz w:val="18"/>
          <w:szCs w:val="18"/>
          <w:lang w:val="fr-FR"/>
        </w:rPr>
        <w:t>ითვალისწინებს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იმპლანტაცი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ის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  ღირებულებაზე ფასდაკლება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, ბარათის შესაბამისად.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Cs/>
          <w:sz w:val="18"/>
          <w:szCs w:val="18"/>
          <w:lang w:val="it-IT"/>
        </w:rPr>
      </w:pPr>
      <w:r w:rsidRPr="00CB11C4">
        <w:rPr>
          <w:rFonts w:ascii="Sylfaen" w:hAnsi="Sylfaen" w:cs="Sylfaen"/>
          <w:b/>
          <w:bCs/>
          <w:sz w:val="18"/>
          <w:szCs w:val="18"/>
          <w:lang w:val="da-DK"/>
        </w:rPr>
        <w:t>რთული</w:t>
      </w:r>
      <w:r w:rsidRPr="00CB11C4">
        <w:rPr>
          <w:rFonts w:ascii="AcadNusx" w:hAnsi="AcadNusx" w:cs="AcadNusx"/>
          <w:b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da-DK"/>
        </w:rPr>
        <w:t>სამედიცინო</w:t>
      </w:r>
      <w:r w:rsidRPr="00CB11C4">
        <w:rPr>
          <w:rFonts w:ascii="AcadNusx" w:hAnsi="AcadNusx" w:cs="AcadNusx"/>
          <w:b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da-DK"/>
        </w:rPr>
        <w:t>შემთხვევების</w:t>
      </w:r>
      <w:r w:rsidRPr="00CB11C4">
        <w:rPr>
          <w:rFonts w:ascii="AcadNusx" w:hAnsi="AcadNusx" w:cs="AcadNusx"/>
          <w:b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da-DK"/>
        </w:rPr>
        <w:t>მართვა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 </w:t>
      </w:r>
      <w:r w:rsidRPr="00CB11C4">
        <w:rPr>
          <w:rFonts w:ascii="AcadNusx" w:hAnsi="AcadNusx" w:cs="AcadNusx"/>
          <w:b/>
          <w:bCs/>
          <w:sz w:val="18"/>
          <w:szCs w:val="18"/>
          <w:lang w:val="da-DK"/>
        </w:rPr>
        <w:t xml:space="preserve">-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გაძნელებული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დიაგნოსტიკისა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მკურნალობის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სათანადო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ტაქტიკისა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და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სქემის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შერჩევის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მიზნით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,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დარგის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წამყვანი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სპეციალისტების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მონაწილეობით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კონსილიუმის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ჩატარებას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პირადი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ექიმის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სამსახურის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ბაზაზე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. 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/>
          <w:bCs/>
          <w:sz w:val="18"/>
          <w:szCs w:val="18"/>
          <w:lang w:val="da-DK"/>
        </w:rPr>
      </w:pPr>
      <w:r w:rsidRPr="00CB11C4">
        <w:rPr>
          <w:rFonts w:ascii="Sylfaen" w:hAnsi="Sylfaen" w:cs="Sylfaen"/>
          <w:b/>
          <w:bCs/>
          <w:sz w:val="18"/>
          <w:szCs w:val="18"/>
          <w:lang w:val="da-DK"/>
        </w:rPr>
        <w:t>მკურნალობა</w:t>
      </w:r>
      <w:r w:rsidRPr="00CB11C4">
        <w:rPr>
          <w:rFonts w:ascii="AcadNusx" w:hAnsi="AcadNusx" w:cs="AcadNusx"/>
          <w:b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da-DK"/>
        </w:rPr>
        <w:t>საზღვარგარეთ</w:t>
      </w:r>
      <w:r w:rsidRPr="00CB11C4">
        <w:rPr>
          <w:rFonts w:ascii="AcadNusx" w:hAnsi="AcadNusx" w:cs="AcadNusx"/>
          <w:b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AcadNusx"/>
          <w:b/>
          <w:bCs/>
          <w:sz w:val="18"/>
          <w:szCs w:val="18"/>
          <w:lang w:val="ka-GE"/>
        </w:rPr>
        <w:t xml:space="preserve">-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გეგმიური ჰოსპიტალური და გეგმიური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ამბულატორიული მომსახურების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ღირებულების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დაფინა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ნ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სებას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საქართველოს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საზღვრებს</w:t>
      </w:r>
      <w:r w:rsidRPr="00CB11C4">
        <w:rPr>
          <w:rFonts w:ascii="AcadNusx" w:hAnsi="AcadNusx" w:cs="AcadNusx"/>
          <w:bCs/>
          <w:sz w:val="18"/>
          <w:szCs w:val="18"/>
          <w:lang w:val="da-DK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da-DK"/>
        </w:rPr>
        <w:t>გარეთ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. ანაზღაურების პირობები მოცემულია შესაბამისი სამედიცინო მომსახურების ქმედებაში. </w:t>
      </w:r>
    </w:p>
    <w:p w:rsidR="005322DD" w:rsidRPr="00CB11C4" w:rsidRDefault="005322DD" w:rsidP="005322DD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5322DD" w:rsidRPr="00CB11C4" w:rsidRDefault="005322DD" w:rsidP="005322DD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დამატებითი პროდუქტები: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Cs/>
          <w:sz w:val="18"/>
          <w:szCs w:val="18"/>
          <w:lang w:val="it-IT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სიცოცხლის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დაზღვევა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 (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ვრცელდება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AcadNusx"/>
          <w:b/>
          <w:bCs/>
          <w:sz w:val="18"/>
          <w:szCs w:val="18"/>
          <w:lang w:val="ka-GE"/>
        </w:rPr>
        <w:t xml:space="preserve">65 წლამდე 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თანამშრომლებზე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) -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სადაზღვევო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პერიოდის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განმავლობაში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დაზღვეულის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გარდაცვალებისა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ს (გარდა უბედური შემთხვევით გარდაცვალებისა)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მოსარგებლისთვის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სადაზღვევო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თანხის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ანაზღურებას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Cs/>
          <w:sz w:val="18"/>
          <w:szCs w:val="18"/>
          <w:lang w:val="it-IT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უბედური შემთხვევის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დაზღვევა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 (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ვრცელდება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თანამშრომლებზე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) -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ითვალისწინებს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სადაზღვევო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პერიოდის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განმავლობაში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დამდგარი უბედური შემთხვევის შდეგად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დაზღვეულის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გარდაცვალებისა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ს, სრული მუდმივი ან ნაწილობრივი მუდმივი შრომისუუნარობისას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მოსარგებლისთვის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სადაზღვევო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თანხის</w:t>
      </w:r>
      <w:r w:rsidRPr="00CB11C4">
        <w:rPr>
          <w:rFonts w:ascii="Sylfaen" w:hAnsi="Sylfaen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ანაზღურებას</w:t>
      </w:r>
      <w:r w:rsidR="00D62231" w:rsidRPr="00CB11C4">
        <w:rPr>
          <w:rFonts w:ascii="Sylfaen" w:hAnsi="Sylfaen" w:cs="AcadNusx"/>
          <w:bCs/>
          <w:sz w:val="18"/>
          <w:szCs w:val="18"/>
          <w:lang w:val="it-IT"/>
        </w:rPr>
        <w:t xml:space="preserve"> 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AcadNusx" w:hAnsi="AcadNusx" w:cs="Arial"/>
          <w:bCs/>
          <w:sz w:val="18"/>
          <w:szCs w:val="18"/>
          <w:lang w:val="it-IT"/>
        </w:rPr>
      </w:pP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სამოგზაურო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დაზღვევა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 (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ვრცელდება</w:t>
      </w:r>
      <w:r w:rsidRPr="00CB11C4">
        <w:rPr>
          <w:rFonts w:ascii="Sylfaen" w:hAnsi="Sylfaen" w:cs="AcadNusx"/>
          <w:b/>
          <w:bCs/>
          <w:sz w:val="18"/>
          <w:szCs w:val="18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 xml:space="preserve">თანამშრომლებზე 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>და ოჯახის წევრებზე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) -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ითვალისწინებს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საზღვაგარეთ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მოგზაურობისას გადაუდებელი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სამედიცინო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მომსახურების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ხარჯების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it-IT"/>
        </w:rPr>
        <w:t>ანაზღაურება</w:t>
      </w:r>
      <w:r w:rsidR="00D62231" w:rsidRPr="00CB11C4">
        <w:rPr>
          <w:rFonts w:ascii="Sylfaen" w:hAnsi="Sylfaen" w:cs="Sylfaen"/>
          <w:bCs/>
          <w:sz w:val="18"/>
          <w:szCs w:val="18"/>
          <w:lang w:val="ka-GE"/>
        </w:rPr>
        <w:t>ს</w:t>
      </w:r>
      <w:r w:rsidRPr="00CB11C4">
        <w:rPr>
          <w:rFonts w:ascii="AcadNusx" w:hAnsi="AcadNusx" w:cs="AcadNusx"/>
          <w:bCs/>
          <w:sz w:val="18"/>
          <w:szCs w:val="18"/>
          <w:lang w:val="it-IT"/>
        </w:rPr>
        <w:t>.</w:t>
      </w:r>
      <w:r w:rsidRPr="00CB11C4">
        <w:rPr>
          <w:rFonts w:ascii="Sylfaen" w:hAnsi="Sylfaen" w:cs="AcadNusx"/>
          <w:bCs/>
          <w:sz w:val="18"/>
          <w:szCs w:val="18"/>
          <w:lang w:val="ka-GE"/>
        </w:rPr>
        <w:t xml:space="preserve"> </w:t>
      </w:r>
    </w:p>
    <w:p w:rsidR="005322DD" w:rsidRPr="00CB11C4" w:rsidRDefault="005322DD" w:rsidP="005322DD">
      <w:pPr>
        <w:numPr>
          <w:ilvl w:val="1"/>
          <w:numId w:val="3"/>
        </w:numPr>
        <w:spacing w:after="0" w:line="240" w:lineRule="auto"/>
        <w:ind w:left="360" w:hanging="450"/>
        <w:contextualSpacing/>
        <w:jc w:val="both"/>
        <w:rPr>
          <w:rFonts w:ascii="AcadNusx" w:hAnsi="AcadNusx"/>
          <w:bCs/>
          <w:sz w:val="20"/>
          <w:szCs w:val="20"/>
          <w:lang w:val="fr-FR"/>
        </w:rPr>
      </w:pPr>
      <w:r w:rsidRPr="00CB11C4">
        <w:rPr>
          <w:rFonts w:ascii="Sylfaen" w:hAnsi="Sylfaen"/>
          <w:b/>
          <w:bCs/>
          <w:sz w:val="18"/>
          <w:szCs w:val="18"/>
          <w:lang w:val="ka-GE"/>
        </w:rPr>
        <w:t xml:space="preserve">მხედველობის კორექცია - </w:t>
      </w:r>
      <w:r w:rsidRPr="00CB11C4">
        <w:rPr>
          <w:rFonts w:ascii="Sylfaen" w:hAnsi="Sylfaen"/>
          <w:bCs/>
          <w:sz w:val="18"/>
          <w:szCs w:val="18"/>
          <w:lang w:val="ka-GE"/>
        </w:rPr>
        <w:t xml:space="preserve">ითვალისწინებს (მზღვეველის მიერ მითითებულ პროვაიდერ სამედიცინო დაწესებულებაში)   მხედველობის კორექციის ღირებულებაზე ფასდაკლებას </w:t>
      </w:r>
      <w:r w:rsidRPr="00CB11C4">
        <w:rPr>
          <w:rFonts w:ascii="Sylfaen" w:hAnsi="Sylfaen"/>
          <w:sz w:val="18"/>
          <w:szCs w:val="18"/>
          <w:lang w:val="ka-GE"/>
        </w:rPr>
        <w:t>ბარათის შესაბამისად</w:t>
      </w:r>
      <w:r w:rsidRPr="00CB11C4">
        <w:rPr>
          <w:rFonts w:ascii="Sylfaen" w:hAnsi="Sylfaen"/>
          <w:sz w:val="18"/>
          <w:szCs w:val="18"/>
        </w:rPr>
        <w:t>.</w:t>
      </w:r>
    </w:p>
    <w:p w:rsidR="005322DD" w:rsidRPr="00CB11C4" w:rsidRDefault="005322DD" w:rsidP="005322DD">
      <w:pPr>
        <w:numPr>
          <w:ilvl w:val="1"/>
          <w:numId w:val="3"/>
        </w:numPr>
        <w:spacing w:after="0" w:line="240" w:lineRule="auto"/>
        <w:ind w:left="360" w:hanging="450"/>
        <w:contextualSpacing/>
        <w:jc w:val="both"/>
        <w:rPr>
          <w:rFonts w:ascii="AcadNusx" w:hAnsi="AcadNusx"/>
          <w:bCs/>
          <w:sz w:val="20"/>
          <w:szCs w:val="20"/>
          <w:lang w:val="fr-FR"/>
        </w:rPr>
      </w:pPr>
      <w:r w:rsidRPr="00CB11C4">
        <w:rPr>
          <w:rFonts w:ascii="Sylfaen" w:hAnsi="Sylfaen" w:cs="Sylfaen"/>
          <w:b/>
          <w:sz w:val="18"/>
          <w:szCs w:val="18"/>
          <w:lang w:val="ka-GE"/>
        </w:rPr>
        <w:t>გამაჯანსაღებელი ღონისძიებები</w:t>
      </w:r>
      <w:r w:rsidRPr="00CB11C4">
        <w:rPr>
          <w:rFonts w:ascii="Sylfaen" w:hAnsi="Sylfaen" w:cs="Sylfaen"/>
          <w:sz w:val="18"/>
          <w:szCs w:val="18"/>
        </w:rPr>
        <w:t xml:space="preserve"> 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-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 xml:space="preserve">ითვალისწინებს </w:t>
      </w:r>
      <w:r w:rsidRPr="00CB11C4">
        <w:rPr>
          <w:rFonts w:ascii="Sylfaen" w:hAnsi="Sylfaen" w:cs="Sylfaen"/>
          <w:sz w:val="18"/>
          <w:szCs w:val="18"/>
          <w:lang w:val="pt-BR"/>
        </w:rPr>
        <w:t>სამკურნალო ვარჯიშებ</w:t>
      </w:r>
      <w:r w:rsidRPr="00CB11C4">
        <w:rPr>
          <w:rFonts w:ascii="Sylfaen" w:hAnsi="Sylfaen" w:cs="Sylfaen"/>
          <w:sz w:val="18"/>
          <w:szCs w:val="18"/>
          <w:lang w:val="ka-GE"/>
        </w:rPr>
        <w:t xml:space="preserve">ს, </w:t>
      </w:r>
      <w:r w:rsidRPr="00CB11C4">
        <w:rPr>
          <w:rFonts w:ascii="Sylfaen" w:hAnsi="Sylfaen" w:cs="Sylfaen"/>
          <w:sz w:val="18"/>
          <w:szCs w:val="18"/>
          <w:lang w:val="pt-BR"/>
        </w:rPr>
        <w:t>სამედიცინო მასაჟებ</w:t>
      </w:r>
      <w:r w:rsidRPr="00CB11C4">
        <w:rPr>
          <w:rFonts w:ascii="Sylfaen" w:hAnsi="Sylfaen" w:cs="Sylfaen"/>
          <w:sz w:val="18"/>
          <w:szCs w:val="18"/>
          <w:lang w:val="ka-GE"/>
        </w:rPr>
        <w:t>ს, გამაჯანსაღებელ ღონისძიებებს.</w:t>
      </w:r>
      <w:bookmarkStart w:id="0" w:name="_GoBack"/>
    </w:p>
    <w:bookmarkEnd w:id="0"/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ექთნის მომსახურება ბინაზე - 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ითვალისწინებს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Cs/>
          <w:sz w:val="18"/>
          <w:szCs w:val="18"/>
          <w:lang w:val="ka-GE"/>
        </w:rPr>
        <w:t>პოსტჰოსპიტალურ პერიოდში, სამედიცინო დაწესებულებიდან გაწერიდან 2 კვირის განმავლობაში, მკურნალი ექიმის მიერ დანიშნულ და ექთნის მიერ ბინაზე ჩატარებულ სამკურნალო მანიპულაციებს.</w:t>
      </w:r>
    </w:p>
    <w:p w:rsidR="005322DD" w:rsidRPr="00CB11C4" w:rsidRDefault="005322DD" w:rsidP="005322DD">
      <w:pPr>
        <w:pStyle w:val="ListParagraph"/>
        <w:numPr>
          <w:ilvl w:val="1"/>
          <w:numId w:val="3"/>
        </w:numPr>
        <w:spacing w:after="0" w:line="240" w:lineRule="auto"/>
        <w:ind w:left="360" w:hanging="450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CB11C4">
        <w:rPr>
          <w:rFonts w:ascii="Sylfaen" w:hAnsi="Sylfaen" w:cs="Calibri"/>
          <w:b/>
          <w:sz w:val="18"/>
          <w:szCs w:val="18"/>
        </w:rPr>
        <w:t>მეორე აზრის მოძიება</w:t>
      </w:r>
      <w:r w:rsidRPr="00CB11C4">
        <w:rPr>
          <w:rFonts w:ascii="Sylfaen" w:hAnsi="Sylfaen" w:cs="Calibri"/>
          <w:sz w:val="18"/>
          <w:szCs w:val="18"/>
        </w:rPr>
        <w:t xml:space="preserve"> 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>(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ვრცელდება</w:t>
      </w:r>
      <w:r w:rsidRPr="00CB11C4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Pr="00CB11C4">
        <w:rPr>
          <w:rFonts w:ascii="Sylfaen" w:hAnsi="Sylfaen" w:cs="Sylfaen"/>
          <w:b/>
          <w:bCs/>
          <w:sz w:val="18"/>
          <w:szCs w:val="18"/>
          <w:lang w:val="it-IT"/>
        </w:rPr>
        <w:t>თანამშრომლებზე</w:t>
      </w:r>
      <w:r w:rsidRPr="00CB11C4">
        <w:rPr>
          <w:rFonts w:ascii="AcadNusx" w:hAnsi="AcadNusx" w:cs="AcadNusx"/>
          <w:b/>
          <w:bCs/>
          <w:sz w:val="18"/>
          <w:szCs w:val="18"/>
          <w:lang w:val="it-IT"/>
        </w:rPr>
        <w:t xml:space="preserve">) </w:t>
      </w:r>
      <w:r w:rsidRPr="00CB11C4">
        <w:rPr>
          <w:rFonts w:ascii="Sylfaen" w:hAnsi="Sylfaen" w:cs="Calibri"/>
          <w:sz w:val="18"/>
          <w:szCs w:val="18"/>
        </w:rPr>
        <w:t>- მომსახურება ითვალისწინებს ონკოლოგიური დაავადების დიაგნოზის შემთხვევაში, მსოფლიოს წამყვანი კლინიკის სპეციალისტების მიერ დიაგნოზის დაზუსტებას/დადასტურებას, მკურნალობის ყველაზე ოპტიმალური სქემის შერჩევას, სხვა სახის სამედიცინო რეკომენდაციების მომზადებას</w:t>
      </w:r>
      <w:r w:rsidRPr="00CB11C4">
        <w:rPr>
          <w:rFonts w:ascii="Sylfaen" w:hAnsi="Sylfaen" w:cs="Calibri"/>
          <w:sz w:val="18"/>
          <w:szCs w:val="18"/>
          <w:lang w:val="ka-GE"/>
        </w:rPr>
        <w:t>.</w:t>
      </w:r>
    </w:p>
    <w:p w:rsidR="005322DD" w:rsidRPr="00CB11C4" w:rsidRDefault="005322DD" w:rsidP="005322DD">
      <w:pPr>
        <w:spacing w:after="0" w:line="240" w:lineRule="auto"/>
        <w:ind w:left="720"/>
        <w:jc w:val="both"/>
        <w:rPr>
          <w:rFonts w:ascii="AcadNusx" w:hAnsi="AcadNusx"/>
          <w:bCs/>
          <w:sz w:val="18"/>
          <w:szCs w:val="18"/>
          <w:lang w:val="de-DE"/>
        </w:rPr>
      </w:pPr>
    </w:p>
    <w:p w:rsidR="00A13363" w:rsidRPr="00CB11C4" w:rsidRDefault="009956D9"/>
    <w:sectPr w:rsidR="00A13363" w:rsidRPr="00CB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D9" w:rsidRDefault="009956D9" w:rsidP="005322DD">
      <w:pPr>
        <w:spacing w:after="0" w:line="240" w:lineRule="auto"/>
      </w:pPr>
      <w:r>
        <w:separator/>
      </w:r>
    </w:p>
  </w:endnote>
  <w:endnote w:type="continuationSeparator" w:id="0">
    <w:p w:rsidR="009956D9" w:rsidRDefault="009956D9" w:rsidP="005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 Roman">
    <w:charset w:val="00"/>
    <w:family w:val="auto"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D9" w:rsidRDefault="009956D9" w:rsidP="005322DD">
      <w:pPr>
        <w:spacing w:after="0" w:line="240" w:lineRule="auto"/>
      </w:pPr>
      <w:r>
        <w:separator/>
      </w:r>
    </w:p>
  </w:footnote>
  <w:footnote w:type="continuationSeparator" w:id="0">
    <w:p w:rsidR="009956D9" w:rsidRDefault="009956D9" w:rsidP="0053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58"/>
    <w:multiLevelType w:val="multilevel"/>
    <w:tmpl w:val="3A008D5C"/>
    <w:lvl w:ilvl="0">
      <w:start w:val="4"/>
      <w:numFmt w:val="decimal"/>
      <w:lvlText w:val="4.2.%1"/>
      <w:lvlJc w:val="left"/>
      <w:pPr>
        <w:ind w:left="360" w:hanging="360"/>
      </w:pPr>
      <w:rPr>
        <w:rFonts w:ascii="AcadNusx" w:hAnsi="AcadNusx"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cs="Sylfaen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cs="Sylfaen" w:hint="default"/>
        <w:b/>
      </w:rPr>
    </w:lvl>
  </w:abstractNum>
  <w:abstractNum w:abstractNumId="1" w15:restartNumberingAfterBreak="0">
    <w:nsid w:val="0B9F7F58"/>
    <w:multiLevelType w:val="hybridMultilevel"/>
    <w:tmpl w:val="0E648F24"/>
    <w:lvl w:ilvl="0" w:tplc="3F88C99C">
      <w:start w:val="1"/>
      <w:numFmt w:val="lowerLetter"/>
      <w:lvlText w:val="%1."/>
      <w:lvlJc w:val="right"/>
      <w:pPr>
        <w:ind w:left="720" w:hanging="360"/>
      </w:pPr>
      <w:rPr>
        <w:rFonts w:ascii="AcadNusx" w:hAnsi="AcadNusx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705"/>
    <w:multiLevelType w:val="multilevel"/>
    <w:tmpl w:val="DF6A99B6"/>
    <w:lvl w:ilvl="0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Sylfaen" w:hAnsi="Sylfaen" w:hint="default"/>
        <w:b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11225C6"/>
    <w:multiLevelType w:val="hybridMultilevel"/>
    <w:tmpl w:val="8E0AA4E0"/>
    <w:lvl w:ilvl="0" w:tplc="B3900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7C3"/>
    <w:multiLevelType w:val="hybridMultilevel"/>
    <w:tmpl w:val="C1A8B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4196F"/>
    <w:multiLevelType w:val="multilevel"/>
    <w:tmpl w:val="B516A8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840" w:hanging="60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b/>
      </w:rPr>
    </w:lvl>
  </w:abstractNum>
  <w:abstractNum w:abstractNumId="6" w15:restartNumberingAfterBreak="0">
    <w:nsid w:val="1F664FD3"/>
    <w:multiLevelType w:val="hybridMultilevel"/>
    <w:tmpl w:val="D224522C"/>
    <w:lvl w:ilvl="0" w:tplc="D87CC3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A4E"/>
    <w:multiLevelType w:val="multilevel"/>
    <w:tmpl w:val="F44250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Sylfaen" w:eastAsiaTheme="minorHAnsi" w:hAnsi="Sylfaen" w:cstheme="minorBidi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/>
      </w:rPr>
    </w:lvl>
  </w:abstractNum>
  <w:abstractNum w:abstractNumId="8" w15:restartNumberingAfterBreak="0">
    <w:nsid w:val="255B4679"/>
    <w:multiLevelType w:val="multilevel"/>
    <w:tmpl w:val="812CE1DA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  <w:b/>
      </w:rPr>
    </w:lvl>
  </w:abstractNum>
  <w:abstractNum w:abstractNumId="9" w15:restartNumberingAfterBreak="0">
    <w:nsid w:val="259E4E0D"/>
    <w:multiLevelType w:val="multilevel"/>
    <w:tmpl w:val="88C0CD0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6940281"/>
    <w:multiLevelType w:val="hybridMultilevel"/>
    <w:tmpl w:val="5BA64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790"/>
    <w:multiLevelType w:val="multilevel"/>
    <w:tmpl w:val="71D0A6B6"/>
    <w:lvl w:ilvl="0">
      <w:start w:val="1"/>
      <w:numFmt w:val="decimal"/>
      <w:lvlText w:val="%1"/>
      <w:lvlJc w:val="left"/>
      <w:pPr>
        <w:ind w:left="492" w:hanging="492"/>
      </w:pPr>
      <w:rPr>
        <w:rFonts w:ascii="Sylfaen" w:hAnsi="Sylfaen" w:hint="default"/>
        <w:color w:val="FF0000"/>
      </w:rPr>
    </w:lvl>
    <w:lvl w:ilvl="1">
      <w:start w:val="10"/>
      <w:numFmt w:val="decimal"/>
      <w:lvlText w:val="%1.%2"/>
      <w:lvlJc w:val="left"/>
      <w:pPr>
        <w:ind w:left="672" w:hanging="492"/>
      </w:pPr>
      <w:rPr>
        <w:rFonts w:ascii="Sylfaen" w:hAnsi="Sylfaen" w:hint="default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Sylfaen" w:hAnsi="Sylfaen"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Sylfaen" w:hAnsi="Sylfaen"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="Sylfaen" w:hAnsi="Sylfae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Sylfaen" w:hAnsi="Sylfae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Sylfaen" w:hAnsi="Sylfae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ascii="Sylfaen" w:hAnsi="Sylfae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Sylfaen" w:hAnsi="Sylfaen" w:hint="default"/>
        <w:color w:val="FF0000"/>
      </w:rPr>
    </w:lvl>
  </w:abstractNum>
  <w:abstractNum w:abstractNumId="12" w15:restartNumberingAfterBreak="0">
    <w:nsid w:val="392D2DC6"/>
    <w:multiLevelType w:val="hybridMultilevel"/>
    <w:tmpl w:val="62AA6C50"/>
    <w:lvl w:ilvl="0" w:tplc="D498847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1CFD"/>
    <w:multiLevelType w:val="hybridMultilevel"/>
    <w:tmpl w:val="BC384598"/>
    <w:lvl w:ilvl="0" w:tplc="E58CCC86">
      <w:numFmt w:val="bullet"/>
      <w:lvlText w:val="-"/>
      <w:lvlJc w:val="left"/>
      <w:pPr>
        <w:ind w:left="1800" w:hanging="360"/>
      </w:pPr>
      <w:rPr>
        <w:rFonts w:ascii="Sylfaen" w:eastAsiaTheme="minorHAnsi" w:hAnsi="Sylfaen" w:cs="AcadNusx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D0042D"/>
    <w:multiLevelType w:val="hybridMultilevel"/>
    <w:tmpl w:val="9E8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03B5B"/>
    <w:multiLevelType w:val="multilevel"/>
    <w:tmpl w:val="8864D4F4"/>
    <w:lvl w:ilvl="0">
      <w:start w:val="2"/>
      <w:numFmt w:val="decimal"/>
      <w:lvlText w:val="%1"/>
      <w:lvlJc w:val="left"/>
      <w:pPr>
        <w:ind w:left="396" w:hanging="396"/>
      </w:pPr>
      <w:rPr>
        <w:rFonts w:ascii="Sylfaen" w:hAnsi="Sylfaen" w:hint="default"/>
      </w:rPr>
    </w:lvl>
    <w:lvl w:ilvl="1">
      <w:start w:val="8"/>
      <w:numFmt w:val="decimal"/>
      <w:lvlText w:val="%1.%2"/>
      <w:lvlJc w:val="left"/>
      <w:pPr>
        <w:ind w:left="576" w:hanging="396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Sylfaen" w:hAnsi="Sylfaen" w:hint="default"/>
      </w:rPr>
    </w:lvl>
  </w:abstractNum>
  <w:abstractNum w:abstractNumId="16" w15:restartNumberingAfterBreak="0">
    <w:nsid w:val="54A32FF7"/>
    <w:multiLevelType w:val="hybridMultilevel"/>
    <w:tmpl w:val="9C2001AC"/>
    <w:lvl w:ilvl="0" w:tplc="D498847E">
      <w:start w:val="2"/>
      <w:numFmt w:val="bullet"/>
      <w:lvlText w:val="-"/>
      <w:lvlJc w:val="left"/>
      <w:pPr>
        <w:ind w:left="1854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E16F12"/>
    <w:multiLevelType w:val="hybridMultilevel"/>
    <w:tmpl w:val="60F8A678"/>
    <w:lvl w:ilvl="0" w:tplc="B0821F9E">
      <w:start w:val="2"/>
      <w:numFmt w:val="bullet"/>
      <w:lvlText w:val="-"/>
      <w:lvlJc w:val="left"/>
      <w:pPr>
        <w:ind w:left="1800" w:hanging="360"/>
      </w:pPr>
      <w:rPr>
        <w:rFonts w:ascii="Sylfaen" w:eastAsiaTheme="minorHAnsi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3810DD"/>
    <w:multiLevelType w:val="hybridMultilevel"/>
    <w:tmpl w:val="6E2A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01ED"/>
    <w:multiLevelType w:val="hybridMultilevel"/>
    <w:tmpl w:val="0EBED22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8C62F05"/>
    <w:multiLevelType w:val="multilevel"/>
    <w:tmpl w:val="447C9D48"/>
    <w:lvl w:ilvl="0">
      <w:start w:val="2"/>
      <w:numFmt w:val="decimal"/>
      <w:lvlText w:val="%1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Sylfaen" w:hAnsi="Sylfaen" w:cs="Sylfaen" w:hint="default"/>
      </w:rPr>
    </w:lvl>
  </w:abstractNum>
  <w:abstractNum w:abstractNumId="21" w15:restartNumberingAfterBreak="0">
    <w:nsid w:val="69110037"/>
    <w:multiLevelType w:val="multilevel"/>
    <w:tmpl w:val="61CC2B12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Sylfaen" w:hAnsi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hAnsi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Sylfaen" w:hAnsi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hAnsi="Sylfaen" w:cs="Sylfaen" w:hint="default"/>
        <w:b/>
      </w:rPr>
    </w:lvl>
  </w:abstractNum>
  <w:abstractNum w:abstractNumId="22" w15:restartNumberingAfterBreak="0">
    <w:nsid w:val="691C25FA"/>
    <w:multiLevelType w:val="multilevel"/>
    <w:tmpl w:val="74429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511712E"/>
    <w:multiLevelType w:val="multilevel"/>
    <w:tmpl w:val="4732D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75156AA1"/>
    <w:multiLevelType w:val="multilevel"/>
    <w:tmpl w:val="08307F3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Sylfaen" w:hAnsi="Sylfaen" w:cs="Arial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/>
      </w:rPr>
    </w:lvl>
  </w:abstractNum>
  <w:abstractNum w:abstractNumId="25" w15:restartNumberingAfterBreak="0">
    <w:nsid w:val="76003817"/>
    <w:multiLevelType w:val="multilevel"/>
    <w:tmpl w:val="2028ED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Sylfaen" w:hAnsi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78BF1712"/>
    <w:multiLevelType w:val="hybridMultilevel"/>
    <w:tmpl w:val="9072EE2C"/>
    <w:lvl w:ilvl="0" w:tplc="894EFAC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F0C37C3"/>
    <w:multiLevelType w:val="multilevel"/>
    <w:tmpl w:val="64F8022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880" w:hanging="384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  <w:bCs/>
        <w:sz w:val="18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sz w:val="18"/>
      </w:r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12"/>
  </w:num>
  <w:num w:numId="8">
    <w:abstractNumId w:val="1"/>
  </w:num>
  <w:num w:numId="9">
    <w:abstractNumId w:val="13"/>
  </w:num>
  <w:num w:numId="10">
    <w:abstractNumId w:val="17"/>
  </w:num>
  <w:num w:numId="11">
    <w:abstractNumId w:val="5"/>
  </w:num>
  <w:num w:numId="12">
    <w:abstractNumId w:val="23"/>
  </w:num>
  <w:num w:numId="13">
    <w:abstractNumId w:val="19"/>
  </w:num>
  <w:num w:numId="14">
    <w:abstractNumId w:val="16"/>
  </w:num>
  <w:num w:numId="15">
    <w:abstractNumId w:val="1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9"/>
  </w:num>
  <w:num w:numId="20">
    <w:abstractNumId w:val="21"/>
  </w:num>
  <w:num w:numId="21">
    <w:abstractNumId w:val="18"/>
  </w:num>
  <w:num w:numId="22">
    <w:abstractNumId w:val="3"/>
  </w:num>
  <w:num w:numId="23">
    <w:abstractNumId w:val="7"/>
  </w:num>
  <w:num w:numId="24">
    <w:abstractNumId w:val="25"/>
  </w:num>
  <w:num w:numId="25">
    <w:abstractNumId w:val="27"/>
  </w:num>
  <w:num w:numId="26">
    <w:abstractNumId w:val="15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D"/>
    <w:rsid w:val="002E3AB4"/>
    <w:rsid w:val="00417534"/>
    <w:rsid w:val="005322DD"/>
    <w:rsid w:val="009956D9"/>
    <w:rsid w:val="00CB11C4"/>
    <w:rsid w:val="00D62231"/>
    <w:rsid w:val="00E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66656-CEC0-492D-BBFC-246CEE7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22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322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2D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2D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22D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22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DD"/>
  </w:style>
  <w:style w:type="paragraph" w:styleId="Footer">
    <w:name w:val="footer"/>
    <w:basedOn w:val="Normal"/>
    <w:link w:val="FooterChar"/>
    <w:uiPriority w:val="99"/>
    <w:unhideWhenUsed/>
    <w:rsid w:val="005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DD"/>
  </w:style>
  <w:style w:type="character" w:customStyle="1" w:styleId="Heading1Char">
    <w:name w:val="Heading 1 Char"/>
    <w:basedOn w:val="DefaultParagraphFont"/>
    <w:link w:val="Heading1"/>
    <w:rsid w:val="005322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322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2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22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unhideWhenUsed/>
    <w:rsid w:val="00532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2DD"/>
    <w:pPr>
      <w:spacing w:after="200" w:line="240" w:lineRule="auto"/>
    </w:pPr>
    <w:rPr>
      <w:rFonts w:ascii="Sylfaen" w:eastAsiaTheme="minorEastAsia" w:hAnsi="Sylfaen"/>
      <w:color w:val="FF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2DD"/>
    <w:rPr>
      <w:rFonts w:ascii="Sylfaen" w:eastAsiaTheme="minorEastAsia" w:hAnsi="Sylfaen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22DD"/>
    <w:rPr>
      <w:rFonts w:ascii="Sylfaen" w:eastAsiaTheme="minorEastAsia" w:hAnsi="Sylfaen"/>
      <w:b/>
      <w:bC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5322D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2D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22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22DD"/>
    <w:rPr>
      <w:rFonts w:eastAsiaTheme="minorEastAsia"/>
    </w:rPr>
  </w:style>
  <w:style w:type="paragraph" w:customStyle="1" w:styleId="DecimalAligned">
    <w:name w:val="Decimal Aligned"/>
    <w:basedOn w:val="Normal"/>
    <w:uiPriority w:val="40"/>
    <w:qFormat/>
    <w:rsid w:val="005322DD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322D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22DD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322D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322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5322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322DD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322DD"/>
    <w:rPr>
      <w:rFonts w:ascii="AcadNusx" w:eastAsia="Times New Roman" w:hAnsi="AcadNusx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322DD"/>
    <w:pPr>
      <w:spacing w:after="0" w:line="240" w:lineRule="auto"/>
      <w:jc w:val="both"/>
    </w:pPr>
    <w:rPr>
      <w:rFonts w:ascii="AcadNusx" w:eastAsia="Times New Roman" w:hAnsi="AcadNusx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322DD"/>
    <w:rPr>
      <w:rFonts w:ascii="AcadNusx" w:eastAsia="Times New Roman" w:hAnsi="AcadNusx" w:cs="Times New Roman"/>
      <w:i/>
      <w:sz w:val="24"/>
      <w:szCs w:val="20"/>
    </w:rPr>
  </w:style>
  <w:style w:type="character" w:styleId="Strong">
    <w:name w:val="Strong"/>
    <w:basedOn w:val="DefaultParagraphFont"/>
    <w:uiPriority w:val="22"/>
    <w:qFormat/>
    <w:rsid w:val="005322DD"/>
    <w:rPr>
      <w:b/>
      <w:bCs/>
    </w:rPr>
  </w:style>
  <w:style w:type="paragraph" w:customStyle="1" w:styleId="Normal0">
    <w:name w:val="[Normal]"/>
    <w:rsid w:val="00532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5322D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22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22DD"/>
    <w:rPr>
      <w:color w:val="CC9900"/>
      <w:u w:val="single"/>
    </w:rPr>
  </w:style>
  <w:style w:type="character" w:styleId="PageNumber">
    <w:name w:val="page number"/>
    <w:basedOn w:val="DefaultParagraphFont"/>
    <w:rsid w:val="005322DD"/>
  </w:style>
  <w:style w:type="paragraph" w:styleId="BodyTextIndent2">
    <w:name w:val="Body Text Indent 2"/>
    <w:basedOn w:val="Normal"/>
    <w:link w:val="BodyTextIndent2Char"/>
    <w:rsid w:val="005322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322DD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2DD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22D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532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2DD"/>
    <w:rPr>
      <w:vertAlign w:val="superscript"/>
    </w:rPr>
  </w:style>
  <w:style w:type="paragraph" w:customStyle="1" w:styleId="Default">
    <w:name w:val="Default"/>
    <w:rsid w:val="005322DD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ru-RU"/>
    </w:rPr>
  </w:style>
  <w:style w:type="paragraph" w:styleId="Revision">
    <w:name w:val="Revision"/>
    <w:hidden/>
    <w:uiPriority w:val="99"/>
    <w:semiHidden/>
    <w:rsid w:val="005322DD"/>
    <w:pPr>
      <w:spacing w:after="0" w:line="240" w:lineRule="auto"/>
    </w:pPr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5322DD"/>
    <w:rPr>
      <w:vertAlign w:val="superscript"/>
    </w:rPr>
  </w:style>
  <w:style w:type="character" w:customStyle="1" w:styleId="ytel1">
    <w:name w:val="y_tel1"/>
    <w:basedOn w:val="DefaultParagraphFont"/>
    <w:rsid w:val="005322DD"/>
    <w:rPr>
      <w:rFonts w:ascii="Arial" w:hAnsi="Arial" w:cs="Arial" w:hint="default"/>
    </w:rPr>
  </w:style>
  <w:style w:type="table" w:customStyle="1" w:styleId="TableGrid1">
    <w:name w:val="Table Grid1"/>
    <w:basedOn w:val="TableNormal"/>
    <w:next w:val="TableGrid"/>
    <w:rsid w:val="0053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22DD"/>
    <w:rPr>
      <w:color w:val="800080"/>
      <w:u w:val="single"/>
    </w:rPr>
  </w:style>
  <w:style w:type="paragraph" w:customStyle="1" w:styleId="xl63">
    <w:name w:val="xl63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5">
    <w:name w:val="xl65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6">
    <w:name w:val="xl66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7">
    <w:name w:val="xl67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8">
    <w:name w:val="xl68"/>
    <w:basedOn w:val="Normal"/>
    <w:rsid w:val="00532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9">
    <w:name w:val="xl69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0">
    <w:name w:val="xl70"/>
    <w:basedOn w:val="Normal"/>
    <w:rsid w:val="00532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532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532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532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532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322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5322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5322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532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85">
    <w:name w:val="xl85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5322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532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5322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4">
    <w:name w:val="xl94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5">
    <w:name w:val="xl95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6">
    <w:name w:val="xl96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8">
    <w:name w:val="xl98"/>
    <w:basedOn w:val="Normal"/>
    <w:rsid w:val="00532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9">
    <w:name w:val="xl99"/>
    <w:basedOn w:val="Normal"/>
    <w:rsid w:val="005322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0">
    <w:name w:val="xl100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5322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3">
    <w:name w:val="xl103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532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53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22DD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2DD"/>
    <w:rPr>
      <w:rFonts w:ascii="Consolas" w:eastAsiaTheme="minorEastAsia" w:hAnsi="Consolas" w:cs="Consolas"/>
      <w:sz w:val="21"/>
      <w:szCs w:val="21"/>
    </w:rPr>
  </w:style>
  <w:style w:type="paragraph" w:customStyle="1" w:styleId="font5">
    <w:name w:val="font5"/>
    <w:basedOn w:val="Normal"/>
    <w:rsid w:val="005322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Kakhiani</dc:creator>
  <cp:keywords/>
  <dc:description/>
  <cp:lastModifiedBy>Eka Kakhiani</cp:lastModifiedBy>
  <cp:revision>2</cp:revision>
  <dcterms:created xsi:type="dcterms:W3CDTF">2023-07-05T11:28:00Z</dcterms:created>
  <dcterms:modified xsi:type="dcterms:W3CDTF">2023-07-05T11:28:00Z</dcterms:modified>
</cp:coreProperties>
</file>