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FD86" w14:textId="3B832904" w:rsidR="003C7E50" w:rsidRDefault="003C7E50" w:rsidP="003C7E50">
      <w:pPr>
        <w:spacing w:after="0" w:line="240" w:lineRule="auto"/>
        <w:ind w:firstLine="720"/>
        <w:jc w:val="center"/>
        <w:rPr>
          <w:rFonts w:ascii="Sylfaen" w:hAnsi="Sylfaen"/>
          <w:b/>
          <w:bCs/>
          <w:sz w:val="16"/>
          <w:szCs w:val="16"/>
          <w:lang w:val="ka-GE"/>
        </w:rPr>
      </w:pPr>
      <w:bookmarkStart w:id="0" w:name="_Hlk117007604"/>
      <w:r w:rsidRPr="003C7E50">
        <w:rPr>
          <w:rFonts w:ascii="Sylfaen" w:hAnsi="Sylfaen"/>
          <w:b/>
          <w:bCs/>
          <w:sz w:val="16"/>
          <w:szCs w:val="16"/>
          <w:lang w:val="ka-GE"/>
        </w:rPr>
        <w:t>რაჭა ჰესის 0,4 კვ ელექტრული წრედების რეაბილიტაცი</w:t>
      </w:r>
      <w:r>
        <w:rPr>
          <w:rFonts w:ascii="Sylfaen" w:hAnsi="Sylfaen"/>
          <w:b/>
          <w:bCs/>
          <w:sz w:val="16"/>
          <w:szCs w:val="16"/>
          <w:lang w:val="ka-GE"/>
        </w:rPr>
        <w:t>ა</w:t>
      </w:r>
    </w:p>
    <w:p w14:paraId="31C95346" w14:textId="77777777" w:rsidR="00F65293" w:rsidRDefault="00F65293" w:rsidP="003C7E50">
      <w:pPr>
        <w:spacing w:after="0" w:line="240" w:lineRule="auto"/>
        <w:ind w:firstLine="720"/>
        <w:jc w:val="center"/>
        <w:rPr>
          <w:rFonts w:ascii="Sylfaen" w:hAnsi="Sylfaen"/>
          <w:b/>
          <w:bCs/>
          <w:sz w:val="16"/>
          <w:szCs w:val="16"/>
          <w:lang w:val="ka-GE"/>
        </w:rPr>
      </w:pPr>
    </w:p>
    <w:p w14:paraId="26022647" w14:textId="77777777" w:rsidR="00F65293" w:rsidRDefault="00F65293" w:rsidP="00F65293">
      <w:pPr>
        <w:spacing w:after="0" w:line="276" w:lineRule="auto"/>
        <w:ind w:firstLine="720"/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(მითითებები სამუშაოების მოცულობების და რაოდენობის შესახებ)</w:t>
      </w:r>
    </w:p>
    <w:p w14:paraId="6BDF72C0" w14:textId="77777777" w:rsidR="003C7E50" w:rsidRPr="003C7E50" w:rsidRDefault="003C7E50" w:rsidP="003C7E50">
      <w:pPr>
        <w:spacing w:after="0" w:line="240" w:lineRule="auto"/>
        <w:ind w:firstLine="720"/>
        <w:jc w:val="center"/>
        <w:rPr>
          <w:rFonts w:ascii="Sylfaen" w:hAnsi="Sylfaen"/>
          <w:b/>
          <w:bCs/>
          <w:sz w:val="16"/>
          <w:szCs w:val="16"/>
          <w:lang w:val="ka-GE"/>
        </w:rPr>
      </w:pPr>
    </w:p>
    <w:p w14:paraId="2D6A610F" w14:textId="08EE8F7C" w:rsidR="008F389E" w:rsidRPr="00021FF8" w:rsidRDefault="001B6D3B" w:rsidP="003C7E50">
      <w:pPr>
        <w:spacing w:after="0" w:line="240" w:lineRule="auto"/>
        <w:ind w:firstLine="720"/>
        <w:jc w:val="both"/>
        <w:rPr>
          <w:rFonts w:ascii="Sylfaen" w:hAnsi="Sylfaen"/>
          <w:sz w:val="16"/>
          <w:szCs w:val="16"/>
          <w:lang w:val="ka-GE"/>
        </w:rPr>
      </w:pPr>
      <w:r w:rsidRPr="00021FF8">
        <w:rPr>
          <w:rFonts w:ascii="Sylfaen" w:hAnsi="Sylfaen"/>
          <w:sz w:val="16"/>
          <w:szCs w:val="16"/>
          <w:lang w:val="ka-GE"/>
        </w:rPr>
        <w:t xml:space="preserve">რაჭა ჰესის </w:t>
      </w:r>
      <w:r w:rsidR="008F389E" w:rsidRPr="00021FF8">
        <w:rPr>
          <w:rFonts w:ascii="Sylfaen" w:hAnsi="Sylfaen"/>
          <w:sz w:val="16"/>
          <w:szCs w:val="16"/>
          <w:lang w:val="ka-GE"/>
        </w:rPr>
        <w:t>0,4 კვ ელექტრული წრედების რეაბილიტაციისათვის, რა</w:t>
      </w:r>
      <w:r w:rsidR="00F65293">
        <w:rPr>
          <w:rFonts w:ascii="Sylfaen" w:hAnsi="Sylfaen"/>
          <w:sz w:val="16"/>
          <w:szCs w:val="16"/>
          <w:lang w:val="ka-GE"/>
        </w:rPr>
        <w:t>ჭ</w:t>
      </w:r>
      <w:r w:rsidR="008F389E" w:rsidRPr="00021FF8">
        <w:rPr>
          <w:rFonts w:ascii="Sylfaen" w:hAnsi="Sylfaen"/>
          <w:sz w:val="16"/>
          <w:szCs w:val="16"/>
          <w:lang w:val="ka-GE"/>
        </w:rPr>
        <w:t>ა ჰესზე გვესაჭიროება შემდეგი სამუშაოების ჩატარება.</w:t>
      </w:r>
      <w:r w:rsidR="00F65293">
        <w:rPr>
          <w:rFonts w:ascii="Sylfaen" w:hAnsi="Sylfaen"/>
          <w:sz w:val="16"/>
          <w:szCs w:val="16"/>
          <w:lang w:val="ka-GE"/>
        </w:rPr>
        <w:t xml:space="preserve"> </w:t>
      </w:r>
      <w:r w:rsidR="00F65293">
        <w:rPr>
          <w:rFonts w:ascii="Sylfaen" w:hAnsi="Sylfaen"/>
          <w:sz w:val="16"/>
          <w:szCs w:val="16"/>
          <w:lang w:val="ka-GE"/>
        </w:rPr>
        <w:t>სამუშაოების წარმოება უნდა განხორციელდეს უშუალოდ ჰესზე. ხოლო ქვემოთ მოცემული სამუშაოების მოცულობები და დაზიანების ხარისხი უნდა შემოწმდეს ადგილზე, წინასწარი დათვალიერების შემდგომ.</w:t>
      </w:r>
      <w:bookmarkStart w:id="1" w:name="_GoBack"/>
      <w:bookmarkEnd w:id="1"/>
    </w:p>
    <w:p w14:paraId="681CABE3" w14:textId="77777777" w:rsidR="008F389E" w:rsidRPr="00021FF8" w:rsidRDefault="008F389E" w:rsidP="003C7E50">
      <w:pPr>
        <w:spacing w:after="0" w:line="240" w:lineRule="auto"/>
        <w:ind w:firstLine="720"/>
        <w:jc w:val="both"/>
        <w:rPr>
          <w:rFonts w:ascii="Sylfaen" w:hAnsi="Sylfaen"/>
          <w:sz w:val="16"/>
          <w:szCs w:val="16"/>
          <w:lang w:val="ka-GE"/>
        </w:rPr>
      </w:pPr>
    </w:p>
    <w:p w14:paraId="22BFFEEC" w14:textId="77777777" w:rsidR="001355F0" w:rsidRPr="00021FF8" w:rsidRDefault="001355F0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35B4C39C" w14:textId="604F1000" w:rsidR="006D797C" w:rsidRPr="00021FF8" w:rsidRDefault="006D797C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 w:rsidRPr="00021FF8">
        <w:rPr>
          <w:rFonts w:ascii="Sylfaen" w:hAnsi="Sylfaen"/>
          <w:sz w:val="16"/>
          <w:szCs w:val="16"/>
          <w:lang w:val="ka-GE"/>
        </w:rPr>
        <w:t>მინაერთი N15: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2022"/>
        <w:gridCol w:w="2528"/>
        <w:gridCol w:w="1766"/>
        <w:gridCol w:w="1609"/>
        <w:gridCol w:w="758"/>
        <w:gridCol w:w="1167"/>
      </w:tblGrid>
      <w:tr w:rsidR="00021FF8" w:rsidRPr="00021FF8" w14:paraId="0C9869CB" w14:textId="77777777" w:rsidTr="00C47BF2">
        <w:trPr>
          <w:cantSplit/>
          <w:trHeight w:val="404"/>
        </w:trPr>
        <w:tc>
          <w:tcPr>
            <w:tcW w:w="0" w:type="auto"/>
          </w:tcPr>
          <w:p w14:paraId="72C1036C" w14:textId="77777777" w:rsidR="00551B92" w:rsidRPr="00021FF8" w:rsidRDefault="00551B92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მინაერთი</w:t>
            </w:r>
          </w:p>
          <w:p w14:paraId="71AD3892" w14:textId="77777777" w:rsidR="00551B92" w:rsidRPr="00021FF8" w:rsidRDefault="00551B92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2022" w:type="dxa"/>
          </w:tcPr>
          <w:p w14:paraId="1D604070" w14:textId="77777777" w:rsidR="00551B92" w:rsidRPr="00021FF8" w:rsidRDefault="00551B92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მინაერთის დასახელება</w:t>
            </w:r>
          </w:p>
        </w:tc>
        <w:tc>
          <w:tcPr>
            <w:tcW w:w="2528" w:type="dxa"/>
          </w:tcPr>
          <w:p w14:paraId="1094C4DC" w14:textId="77777777" w:rsidR="00551B92" w:rsidRPr="00021FF8" w:rsidRDefault="00551B92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დეფექტის სახეობა</w:t>
            </w:r>
          </w:p>
        </w:tc>
        <w:tc>
          <w:tcPr>
            <w:tcW w:w="0" w:type="auto"/>
          </w:tcPr>
          <w:p w14:paraId="3650D9EE" w14:textId="77777777" w:rsidR="00551B92" w:rsidRPr="00021FF8" w:rsidRDefault="00551B92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სამუშაოს მოცულობა</w:t>
            </w:r>
          </w:p>
        </w:tc>
        <w:tc>
          <w:tcPr>
            <w:tcW w:w="0" w:type="auto"/>
          </w:tcPr>
          <w:p w14:paraId="56C5472B" w14:textId="77777777" w:rsidR="00551B92" w:rsidRPr="00021FF8" w:rsidRDefault="00551B92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მასალა დასახელება</w:t>
            </w:r>
          </w:p>
        </w:tc>
        <w:tc>
          <w:tcPr>
            <w:tcW w:w="0" w:type="auto"/>
          </w:tcPr>
          <w:p w14:paraId="5D4058F1" w14:textId="1625ED7A" w:rsidR="00551B92" w:rsidRPr="00021FF8" w:rsidRDefault="00551B92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განზომ</w:t>
            </w:r>
          </w:p>
        </w:tc>
        <w:tc>
          <w:tcPr>
            <w:tcW w:w="0" w:type="auto"/>
          </w:tcPr>
          <w:p w14:paraId="69480FF0" w14:textId="1AB99972" w:rsidR="00551B92" w:rsidRPr="00021FF8" w:rsidRDefault="00551B92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D94207" w:rsidRPr="00021FF8" w14:paraId="370EC61E" w14:textId="77777777" w:rsidTr="005100DF">
        <w:tc>
          <w:tcPr>
            <w:tcW w:w="0" w:type="auto"/>
            <w:vMerge w:val="restart"/>
          </w:tcPr>
          <w:p w14:paraId="4FA469E6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428BEB40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8D08E99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3A396C91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4732785E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2606B711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CFFE39E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C75A368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3AD7FCBF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4C25261B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4E1F5109" w14:textId="4833BCF0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15</w:t>
            </w:r>
          </w:p>
        </w:tc>
        <w:tc>
          <w:tcPr>
            <w:tcW w:w="2022" w:type="dxa"/>
            <w:vMerge w:val="restart"/>
          </w:tcPr>
          <w:p w14:paraId="47F475E5" w14:textId="7777777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41E6096E" w14:textId="7777777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1751EC0E" w14:textId="7777777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0180E0AB" w14:textId="7777777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1B81AB4D" w14:textId="7777777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77C5D9E4" w14:textId="7777777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7CD75365" w14:textId="7777777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08720E7B" w14:textId="7777777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5D5F8269" w14:textId="7777777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0308CF77" w14:textId="7777777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22749A44" w14:textId="341ACBCA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საკუთარი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მოხმარება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0,4კვ</w:t>
            </w:r>
          </w:p>
        </w:tc>
        <w:tc>
          <w:tcPr>
            <w:tcW w:w="2528" w:type="dxa"/>
          </w:tcPr>
          <w:p w14:paraId="6E4EEDEE" w14:textId="1BCD36F6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 xml:space="preserve">დაზიანებულია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ავტომატური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ამომრთველი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160ა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, გაზრდილია მტყუნებების რაოდენობა</w:t>
            </w:r>
          </w:p>
        </w:tc>
        <w:tc>
          <w:tcPr>
            <w:tcW w:w="0" w:type="auto"/>
          </w:tcPr>
          <w:p w14:paraId="650AAB62" w14:textId="12BFF97F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 xml:space="preserve">შესაცვლელია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ავტომატური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ამომრთველი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160ა</w:t>
            </w:r>
          </w:p>
        </w:tc>
        <w:tc>
          <w:tcPr>
            <w:tcW w:w="0" w:type="auto"/>
          </w:tcPr>
          <w:p w14:paraId="655DCC67" w14:textId="1054A308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ავტომატური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ამომრთველი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 xml:space="preserve">0,4 კვ. </w:t>
            </w:r>
            <w:r w:rsidRPr="00021FF8">
              <w:rPr>
                <w:rFonts w:ascii="Sylfaen" w:hAnsi="Sylfaen" w:cs="Calibri"/>
                <w:sz w:val="16"/>
                <w:szCs w:val="16"/>
              </w:rPr>
              <w:t>160ა</w:t>
            </w:r>
          </w:p>
        </w:tc>
        <w:tc>
          <w:tcPr>
            <w:tcW w:w="0" w:type="auto"/>
          </w:tcPr>
          <w:p w14:paraId="25A44C1C" w14:textId="25FF760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5A778AA5" w14:textId="545FC01C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2</w:t>
            </w:r>
          </w:p>
        </w:tc>
      </w:tr>
      <w:tr w:rsidR="00D94207" w:rsidRPr="00021FF8" w14:paraId="3F971B8D" w14:textId="77777777" w:rsidTr="005100DF">
        <w:tc>
          <w:tcPr>
            <w:tcW w:w="0" w:type="auto"/>
            <w:vMerge/>
          </w:tcPr>
          <w:p w14:paraId="4CD32F22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5CC41B11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6A4F54B5" w14:textId="56E07540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0,4 კვ. სპილენძის კაბელს აღენიშნება დეფექტები.</w:t>
            </w:r>
          </w:p>
        </w:tc>
        <w:tc>
          <w:tcPr>
            <w:tcW w:w="0" w:type="auto"/>
          </w:tcPr>
          <w:p w14:paraId="0071956D" w14:textId="1EC6C75E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 xml:space="preserve">შესაცვლელია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სპილენძის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მრავალჟილა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კაბელი</w:t>
            </w:r>
          </w:p>
        </w:tc>
        <w:tc>
          <w:tcPr>
            <w:tcW w:w="0" w:type="auto"/>
          </w:tcPr>
          <w:p w14:paraId="207E18C4" w14:textId="684059BE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კაბელი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სპილენძის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მრავალჟილა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NYY 1/50 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მმ</w:t>
            </w:r>
            <w:r w:rsidRPr="00021FF8">
              <w:rPr>
                <w:rFonts w:ascii="Sylfaen" w:hAnsi="Sylfaen" w:cs="Calibri"/>
                <w:sz w:val="16"/>
                <w:szCs w:val="16"/>
                <w:vertAlign w:val="superscript"/>
              </w:rPr>
              <w:t>2</w:t>
            </w:r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00B02B7D" w14:textId="0EC3C006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მეტრი</w:t>
            </w:r>
          </w:p>
        </w:tc>
        <w:tc>
          <w:tcPr>
            <w:tcW w:w="0" w:type="auto"/>
          </w:tcPr>
          <w:p w14:paraId="2088EA74" w14:textId="4F0501CD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20</w:t>
            </w:r>
          </w:p>
        </w:tc>
      </w:tr>
      <w:tr w:rsidR="00D94207" w:rsidRPr="00021FF8" w14:paraId="2F8032D0" w14:textId="77777777" w:rsidTr="005100DF">
        <w:tc>
          <w:tcPr>
            <w:tcW w:w="0" w:type="auto"/>
            <w:vMerge/>
          </w:tcPr>
          <w:p w14:paraId="756F1C52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429E76E4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5443E178" w14:textId="4465CE26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0,4 კვ. სპილენძის კაბელს აღენიშნება დეფექტები.</w:t>
            </w:r>
          </w:p>
        </w:tc>
        <w:tc>
          <w:tcPr>
            <w:tcW w:w="0" w:type="auto"/>
          </w:tcPr>
          <w:p w14:paraId="4B2D8DDD" w14:textId="10A25FB3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 xml:space="preserve">შესაცვლელია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სპილენძის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მრავალჟილა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კაბელი</w:t>
            </w:r>
          </w:p>
        </w:tc>
        <w:tc>
          <w:tcPr>
            <w:tcW w:w="0" w:type="auto"/>
          </w:tcPr>
          <w:p w14:paraId="2DA825E3" w14:textId="2C2F7FB8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კაბელი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სპილენძის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მრავალჟილა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NYY 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4</w:t>
            </w:r>
            <w:r w:rsidRPr="00021FF8">
              <w:rPr>
                <w:rFonts w:ascii="Sylfaen" w:hAnsi="Sylfaen" w:cs="Calibri"/>
                <w:sz w:val="16"/>
                <w:szCs w:val="16"/>
              </w:rPr>
              <w:t>/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35</w:t>
            </w:r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მმ</w:t>
            </w:r>
            <w:r w:rsidRPr="00021FF8">
              <w:rPr>
                <w:rFonts w:ascii="Sylfaen" w:hAnsi="Sylfaen" w:cs="Calibri"/>
                <w:sz w:val="16"/>
                <w:szCs w:val="16"/>
                <w:vertAlign w:val="superscript"/>
              </w:rPr>
              <w:t>2</w:t>
            </w:r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26C23DB3" w14:textId="275E4745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მეტრი</w:t>
            </w:r>
          </w:p>
        </w:tc>
        <w:tc>
          <w:tcPr>
            <w:tcW w:w="0" w:type="auto"/>
          </w:tcPr>
          <w:p w14:paraId="04C5B367" w14:textId="4422DC72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150</w:t>
            </w:r>
          </w:p>
        </w:tc>
      </w:tr>
      <w:tr w:rsidR="00D94207" w:rsidRPr="00021FF8" w14:paraId="178BD73B" w14:textId="77777777" w:rsidTr="005100DF">
        <w:tc>
          <w:tcPr>
            <w:tcW w:w="0" w:type="auto"/>
            <w:vMerge/>
          </w:tcPr>
          <w:p w14:paraId="2308C348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2238753A" w14:textId="77777777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6AF60444" w14:textId="086FD2B7" w:rsidR="00D94207" w:rsidRPr="00021FF8" w:rsidRDefault="00D94207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7B0E8881" w14:textId="745F0DB4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დეფექტური კაბელების შეცვლისას საჭიროა დამაბოლოებლების გაკეთება</w:t>
            </w:r>
          </w:p>
        </w:tc>
        <w:tc>
          <w:tcPr>
            <w:tcW w:w="0" w:type="auto"/>
          </w:tcPr>
          <w:p w14:paraId="7797BAF7" w14:textId="2E113F7F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 xml:space="preserve">კაბელის დამაბოლოებელი ბუნიკი </w:t>
            </w:r>
            <w:r w:rsidRPr="00021FF8">
              <w:rPr>
                <w:rFonts w:ascii="Sylfaen" w:hAnsi="Sylfaen" w:cs="Calibri"/>
                <w:sz w:val="16"/>
                <w:szCs w:val="16"/>
              </w:rPr>
              <w:t>50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მმ</w:t>
            </w:r>
            <w:r w:rsidRPr="00021FF8">
              <w:rPr>
                <w:rFonts w:ascii="Sylfaen" w:hAnsi="Sylfaen" w:cs="Calibri"/>
                <w:sz w:val="16"/>
                <w:szCs w:val="16"/>
                <w:vertAlign w:val="superscript"/>
              </w:rPr>
              <w:t>2</w:t>
            </w:r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.</w:t>
            </w:r>
          </w:p>
        </w:tc>
        <w:tc>
          <w:tcPr>
            <w:tcW w:w="0" w:type="auto"/>
          </w:tcPr>
          <w:p w14:paraId="4F7FE951" w14:textId="32353A74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12EC8A8C" w14:textId="776992E2" w:rsidR="00D94207" w:rsidRPr="00021FF8" w:rsidRDefault="00D94207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50</w:t>
            </w:r>
          </w:p>
        </w:tc>
      </w:tr>
      <w:tr w:rsidR="00D94207" w:rsidRPr="00021FF8" w14:paraId="5EF5CAC1" w14:textId="77777777" w:rsidTr="00D94207">
        <w:trPr>
          <w:trHeight w:val="1124"/>
        </w:trPr>
        <w:tc>
          <w:tcPr>
            <w:tcW w:w="0" w:type="auto"/>
            <w:vMerge/>
          </w:tcPr>
          <w:p w14:paraId="6ACCB904" w14:textId="77777777" w:rsidR="00D94207" w:rsidRPr="00021FF8" w:rsidRDefault="00D94207" w:rsidP="00D9420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4AE2AC57" w14:textId="77777777" w:rsidR="00D94207" w:rsidRPr="00021FF8" w:rsidRDefault="00D94207" w:rsidP="00D9420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74FA5002" w14:textId="2834E1A3" w:rsidR="00D94207" w:rsidRPr="00021FF8" w:rsidRDefault="00D94207" w:rsidP="00D94207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41DC44BA" w14:textId="7ACAECDF" w:rsidR="00D94207" w:rsidRPr="00021FF8" w:rsidRDefault="00D94207" w:rsidP="00D9420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კაბელების მონტაჟის დროს აუცილებელია მათი გარჩევა ფაზებად და ნეიტრალად</w:t>
            </w:r>
          </w:p>
        </w:tc>
        <w:tc>
          <w:tcPr>
            <w:tcW w:w="0" w:type="auto"/>
          </w:tcPr>
          <w:p w14:paraId="3A4571E8" w14:textId="55EE27BD" w:rsidR="00D94207" w:rsidRPr="00021FF8" w:rsidRDefault="00D94207" w:rsidP="00D9420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0,4 კვ კაბელების ფერადი რეიხემი: წითელი, ყვითელი, ლურჯი და ყვითელ-მწვანე</w:t>
            </w:r>
          </w:p>
        </w:tc>
        <w:tc>
          <w:tcPr>
            <w:tcW w:w="0" w:type="auto"/>
          </w:tcPr>
          <w:p w14:paraId="5CC81757" w14:textId="2C7759E6" w:rsidR="00D94207" w:rsidRPr="00021FF8" w:rsidRDefault="00D94207" w:rsidP="00D9420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მეტრი</w:t>
            </w:r>
          </w:p>
        </w:tc>
        <w:tc>
          <w:tcPr>
            <w:tcW w:w="0" w:type="auto"/>
          </w:tcPr>
          <w:p w14:paraId="152F9F0F" w14:textId="79C09708" w:rsidR="00D94207" w:rsidRPr="00021FF8" w:rsidRDefault="00D94207" w:rsidP="00D9420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2 მეტრი თითოეული ფერი. სულ 8 მეტრი</w:t>
            </w:r>
          </w:p>
        </w:tc>
      </w:tr>
    </w:tbl>
    <w:p w14:paraId="5F58B245" w14:textId="3D293966" w:rsidR="006D797C" w:rsidRPr="00021FF8" w:rsidRDefault="006D797C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718BBFD7" w14:textId="77777777" w:rsidR="00C47BF2" w:rsidRPr="00021FF8" w:rsidRDefault="00C47BF2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72B570C9" w14:textId="16A8A0DD" w:rsidR="006D797C" w:rsidRPr="00021FF8" w:rsidRDefault="001355F0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 w:rsidRPr="00021FF8">
        <w:rPr>
          <w:rFonts w:ascii="Sylfaen" w:hAnsi="Sylfaen"/>
          <w:noProof/>
          <w:sz w:val="16"/>
          <w:szCs w:val="16"/>
        </w:rPr>
        <w:drawing>
          <wp:inline distT="0" distB="0" distL="0" distR="0" wp14:anchorId="29E7AED6" wp14:editId="7472F579">
            <wp:extent cx="1466046" cy="1540277"/>
            <wp:effectExtent l="0" t="0" r="1270" b="3175"/>
            <wp:docPr id="4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D848971-E6CA-4C6E-893D-4D4283E853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D848971-E6CA-4C6E-893D-4D4283E853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16" cy="156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FF8">
        <w:rPr>
          <w:rFonts w:ascii="Sylfaen" w:hAnsi="Sylfaen"/>
          <w:sz w:val="16"/>
          <w:szCs w:val="16"/>
          <w:lang w:val="ka-GE"/>
        </w:rPr>
        <w:t xml:space="preserve"> </w:t>
      </w:r>
      <w:r w:rsidRPr="00021FF8">
        <w:rPr>
          <w:rFonts w:ascii="Sylfaen" w:hAnsi="Sylfaen"/>
          <w:noProof/>
          <w:sz w:val="16"/>
          <w:szCs w:val="16"/>
        </w:rPr>
        <w:drawing>
          <wp:inline distT="0" distB="0" distL="0" distR="0" wp14:anchorId="5D903D21" wp14:editId="0DED4717">
            <wp:extent cx="1455036" cy="1542247"/>
            <wp:effectExtent l="0" t="0" r="0" b="1270"/>
            <wp:docPr id="4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293ED61-7C7F-40FC-A89D-3EBF549CDA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293ED61-7C7F-40FC-A89D-3EBF549CDA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27" cy="15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FF8">
        <w:rPr>
          <w:rFonts w:ascii="Sylfaen" w:hAnsi="Sylfaen"/>
          <w:sz w:val="16"/>
          <w:szCs w:val="16"/>
          <w:lang w:val="ka-GE"/>
        </w:rPr>
        <w:t xml:space="preserve">  </w:t>
      </w:r>
      <w:r w:rsidR="003C7E50" w:rsidRPr="00021FF8">
        <w:rPr>
          <w:rFonts w:ascii="Sylfaen" w:hAnsi="Sylfaen"/>
          <w:noProof/>
          <w:sz w:val="16"/>
          <w:szCs w:val="16"/>
        </w:rPr>
        <w:drawing>
          <wp:inline distT="0" distB="0" distL="0" distR="0" wp14:anchorId="5E2FFE92" wp14:editId="58697297">
            <wp:extent cx="1424305" cy="1542998"/>
            <wp:effectExtent l="0" t="0" r="4445" b="635"/>
            <wp:docPr id="4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4D6BFADF-8EFD-40CE-BE4A-ADFBB63F6C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4D6BFADF-8EFD-40CE-BE4A-ADFBB63F6C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620" cy="15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246FD" w14:textId="77777777" w:rsidR="00C47BF2" w:rsidRPr="00021FF8" w:rsidRDefault="00C47BF2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57590001" w14:textId="5652014D" w:rsidR="001355F0" w:rsidRPr="00021FF8" w:rsidRDefault="001355F0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 w:rsidRPr="00021FF8">
        <w:rPr>
          <w:rFonts w:ascii="Sylfaen" w:hAnsi="Sylfaen"/>
          <w:sz w:val="16"/>
          <w:szCs w:val="16"/>
          <w:lang w:val="ka-GE"/>
        </w:rPr>
        <w:t xml:space="preserve"> </w:t>
      </w:r>
    </w:p>
    <w:bookmarkEnd w:id="0"/>
    <w:p w14:paraId="0C9587C1" w14:textId="29918EC8" w:rsidR="006D797C" w:rsidRPr="00021FF8" w:rsidRDefault="006D797C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5D5DBFD0" w14:textId="71412030" w:rsidR="008F389E" w:rsidRPr="00021FF8" w:rsidRDefault="008F389E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 w:rsidRPr="00021FF8">
        <w:rPr>
          <w:rFonts w:ascii="Sylfaen" w:hAnsi="Sylfaen"/>
          <w:sz w:val="16"/>
          <w:szCs w:val="16"/>
          <w:lang w:val="ka-GE"/>
        </w:rPr>
        <w:t>მინაერთი N16: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2022"/>
        <w:gridCol w:w="2528"/>
        <w:gridCol w:w="1766"/>
        <w:gridCol w:w="1609"/>
        <w:gridCol w:w="758"/>
        <w:gridCol w:w="1167"/>
      </w:tblGrid>
      <w:tr w:rsidR="00021FF8" w:rsidRPr="00021FF8" w14:paraId="57950AA6" w14:textId="77777777" w:rsidTr="00FA7328">
        <w:trPr>
          <w:cantSplit/>
          <w:trHeight w:val="404"/>
        </w:trPr>
        <w:tc>
          <w:tcPr>
            <w:tcW w:w="0" w:type="auto"/>
          </w:tcPr>
          <w:p w14:paraId="709464F4" w14:textId="77777777" w:rsidR="008F389E" w:rsidRPr="00021FF8" w:rsidRDefault="008F389E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მინაერთი</w:t>
            </w:r>
          </w:p>
          <w:p w14:paraId="07F1CF0B" w14:textId="77777777" w:rsidR="008F389E" w:rsidRPr="00021FF8" w:rsidRDefault="008F389E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N</w:t>
            </w:r>
          </w:p>
        </w:tc>
        <w:tc>
          <w:tcPr>
            <w:tcW w:w="2022" w:type="dxa"/>
          </w:tcPr>
          <w:p w14:paraId="62A089C6" w14:textId="77777777" w:rsidR="008F389E" w:rsidRPr="00021FF8" w:rsidRDefault="008F389E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მინაერთის დასახელება</w:t>
            </w:r>
          </w:p>
        </w:tc>
        <w:tc>
          <w:tcPr>
            <w:tcW w:w="2528" w:type="dxa"/>
          </w:tcPr>
          <w:p w14:paraId="43D25449" w14:textId="77777777" w:rsidR="008F389E" w:rsidRPr="00021FF8" w:rsidRDefault="008F389E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დეფექტის სახეობა</w:t>
            </w:r>
          </w:p>
        </w:tc>
        <w:tc>
          <w:tcPr>
            <w:tcW w:w="0" w:type="auto"/>
          </w:tcPr>
          <w:p w14:paraId="76F848D0" w14:textId="77777777" w:rsidR="008F389E" w:rsidRPr="00021FF8" w:rsidRDefault="008F389E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სამუშაოს მოცულობა</w:t>
            </w:r>
          </w:p>
        </w:tc>
        <w:tc>
          <w:tcPr>
            <w:tcW w:w="0" w:type="auto"/>
          </w:tcPr>
          <w:p w14:paraId="2E0E3AAA" w14:textId="77777777" w:rsidR="008F389E" w:rsidRPr="00021FF8" w:rsidRDefault="008F389E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მასალა დასახელება</w:t>
            </w:r>
          </w:p>
        </w:tc>
        <w:tc>
          <w:tcPr>
            <w:tcW w:w="0" w:type="auto"/>
          </w:tcPr>
          <w:p w14:paraId="72ED6332" w14:textId="77777777" w:rsidR="008F389E" w:rsidRPr="00021FF8" w:rsidRDefault="008F389E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განზომ</w:t>
            </w:r>
          </w:p>
        </w:tc>
        <w:tc>
          <w:tcPr>
            <w:tcW w:w="0" w:type="auto"/>
          </w:tcPr>
          <w:p w14:paraId="18037465" w14:textId="77777777" w:rsidR="008F389E" w:rsidRPr="00021FF8" w:rsidRDefault="008F389E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რაოდენობა</w:t>
            </w:r>
          </w:p>
        </w:tc>
      </w:tr>
      <w:tr w:rsidR="00021FF8" w:rsidRPr="00021FF8" w14:paraId="53C64B4E" w14:textId="77777777" w:rsidTr="00FA7328">
        <w:tc>
          <w:tcPr>
            <w:tcW w:w="0" w:type="auto"/>
            <w:vMerge w:val="restart"/>
          </w:tcPr>
          <w:p w14:paraId="0BC678D8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46D1684C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6A9AFCE8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56E52D31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310393A2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714377BA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44551E85" w14:textId="4D7DB3E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16</w:t>
            </w:r>
          </w:p>
        </w:tc>
        <w:tc>
          <w:tcPr>
            <w:tcW w:w="2022" w:type="dxa"/>
            <w:vMerge w:val="restart"/>
          </w:tcPr>
          <w:p w14:paraId="1080A937" w14:textId="77777777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32E84EBD" w14:textId="77777777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7552FFF4" w14:textId="77777777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0C3239C4" w14:textId="77777777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7DDED876" w14:textId="77777777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692312E9" w14:textId="77777777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  <w:p w14:paraId="01997227" w14:textId="77777777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საკუთარი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მოხმარება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0,4კვ</w:t>
            </w:r>
          </w:p>
        </w:tc>
        <w:tc>
          <w:tcPr>
            <w:tcW w:w="2528" w:type="dxa"/>
          </w:tcPr>
          <w:p w14:paraId="76BCFF28" w14:textId="5BCB92CE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0,4 კვ. სპილენძის კაბელს აღენიშნება დეფექტები.</w:t>
            </w:r>
          </w:p>
        </w:tc>
        <w:tc>
          <w:tcPr>
            <w:tcW w:w="0" w:type="auto"/>
          </w:tcPr>
          <w:p w14:paraId="4B959C31" w14:textId="2BCBCBAB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 xml:space="preserve">შესაცვლელია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სპილენძის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მრავალჟილა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კაბელი</w:t>
            </w:r>
          </w:p>
        </w:tc>
        <w:tc>
          <w:tcPr>
            <w:tcW w:w="0" w:type="auto"/>
          </w:tcPr>
          <w:p w14:paraId="4595D027" w14:textId="7BDA0142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კაბელი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სპილენძის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021FF8">
              <w:rPr>
                <w:rFonts w:ascii="Sylfaen" w:hAnsi="Sylfaen" w:cs="Calibri"/>
                <w:sz w:val="16"/>
                <w:szCs w:val="16"/>
              </w:rPr>
              <w:t>მრავალჟილა</w:t>
            </w:r>
            <w:proofErr w:type="spellEnd"/>
            <w:r w:rsidRPr="00021FF8">
              <w:rPr>
                <w:rFonts w:ascii="Sylfaen" w:hAnsi="Sylfaen" w:cs="Calibri"/>
                <w:sz w:val="16"/>
                <w:szCs w:val="16"/>
              </w:rPr>
              <w:t xml:space="preserve"> NYY 1/</w:t>
            </w:r>
            <w:r>
              <w:rPr>
                <w:rFonts w:ascii="Sylfaen" w:hAnsi="Sylfaen" w:cs="Calibri"/>
                <w:sz w:val="16"/>
                <w:szCs w:val="16"/>
                <w:lang w:val="ka-GE"/>
              </w:rPr>
              <w:t>35</w:t>
            </w:r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მმ</w:t>
            </w:r>
            <w:r w:rsidRPr="00021FF8">
              <w:rPr>
                <w:rFonts w:ascii="Sylfaen" w:hAnsi="Sylfaen" w:cs="Calibri"/>
                <w:sz w:val="16"/>
                <w:szCs w:val="16"/>
                <w:vertAlign w:val="superscript"/>
              </w:rPr>
              <w:t>2</w:t>
            </w:r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F5F4588" w14:textId="789EC295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მეტრი</w:t>
            </w:r>
          </w:p>
        </w:tc>
        <w:tc>
          <w:tcPr>
            <w:tcW w:w="0" w:type="auto"/>
          </w:tcPr>
          <w:p w14:paraId="24FB3252" w14:textId="756F332A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20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0</w:t>
            </w:r>
          </w:p>
        </w:tc>
      </w:tr>
      <w:tr w:rsidR="00021FF8" w:rsidRPr="00021FF8" w14:paraId="08C720C3" w14:textId="77777777" w:rsidTr="00FA7328">
        <w:tc>
          <w:tcPr>
            <w:tcW w:w="0" w:type="auto"/>
            <w:vMerge/>
          </w:tcPr>
          <w:p w14:paraId="7943CF2B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396F8AAD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0727D19D" w14:textId="129C442F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sz w:val="16"/>
                <w:szCs w:val="16"/>
                <w:lang w:val="ka-GE"/>
              </w:rPr>
              <w:t>საკუთარი მოხმარების უჯრედები 0,4 კვ. 1 და 2 ჰიდროგენერატორის</w:t>
            </w:r>
          </w:p>
        </w:tc>
        <w:tc>
          <w:tcPr>
            <w:tcW w:w="0" w:type="auto"/>
          </w:tcPr>
          <w:p w14:paraId="1DA12172" w14:textId="6D80698F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შესაცვლელია კონტაქტორები</w:t>
            </w:r>
          </w:p>
        </w:tc>
        <w:tc>
          <w:tcPr>
            <w:tcW w:w="0" w:type="auto"/>
          </w:tcPr>
          <w:p w14:paraId="498CC8BD" w14:textId="34C1B8DD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250 ამპერი</w:t>
            </w:r>
          </w:p>
        </w:tc>
        <w:tc>
          <w:tcPr>
            <w:tcW w:w="0" w:type="auto"/>
          </w:tcPr>
          <w:p w14:paraId="38FDC896" w14:textId="599755E2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7B04F8BB" w14:textId="13ED3D15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4 ცალი</w:t>
            </w:r>
          </w:p>
        </w:tc>
      </w:tr>
      <w:tr w:rsidR="00021FF8" w:rsidRPr="00021FF8" w14:paraId="1D50DC94" w14:textId="77777777" w:rsidTr="00FA7328">
        <w:tc>
          <w:tcPr>
            <w:tcW w:w="0" w:type="auto"/>
            <w:vMerge/>
          </w:tcPr>
          <w:p w14:paraId="5A409202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7A2E4744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5C70F529" w14:textId="5B45E4F7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  <w:lang w:val="ka-GE"/>
              </w:rPr>
            </w:pPr>
          </w:p>
        </w:tc>
        <w:tc>
          <w:tcPr>
            <w:tcW w:w="0" w:type="auto"/>
          </w:tcPr>
          <w:p w14:paraId="747A10AA" w14:textId="6A560408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დეფექტური კაბელების შეცვლისას საჭიროა დამაბოლოებლების გაკეთება</w:t>
            </w:r>
          </w:p>
        </w:tc>
        <w:tc>
          <w:tcPr>
            <w:tcW w:w="0" w:type="auto"/>
          </w:tcPr>
          <w:p w14:paraId="09DE43BF" w14:textId="00E590EF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 xml:space="preserve">კაბელის დამაბოლოებელი ბუნიკი 35 </w:t>
            </w:r>
            <w:r w:rsidRPr="00021FF8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მმ</w:t>
            </w:r>
            <w:r w:rsidRPr="00021FF8">
              <w:rPr>
                <w:rFonts w:ascii="Sylfaen" w:hAnsi="Sylfaen" w:cs="Calibri"/>
                <w:sz w:val="16"/>
                <w:szCs w:val="16"/>
                <w:vertAlign w:val="superscript"/>
              </w:rPr>
              <w:t>2</w:t>
            </w:r>
            <w:r w:rsidRPr="00021FF8">
              <w:rPr>
                <w:rFonts w:ascii="Sylfaen" w:hAnsi="Sylfaen" w:cs="Calibri"/>
                <w:sz w:val="16"/>
                <w:szCs w:val="16"/>
                <w:lang w:val="ka-GE"/>
              </w:rPr>
              <w:t>.</w:t>
            </w:r>
          </w:p>
        </w:tc>
        <w:tc>
          <w:tcPr>
            <w:tcW w:w="0" w:type="auto"/>
          </w:tcPr>
          <w:p w14:paraId="2ED99EC6" w14:textId="01F5D521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ცალი</w:t>
            </w:r>
          </w:p>
        </w:tc>
        <w:tc>
          <w:tcPr>
            <w:tcW w:w="0" w:type="auto"/>
          </w:tcPr>
          <w:p w14:paraId="6DACE818" w14:textId="4EFDFE39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20</w:t>
            </w:r>
          </w:p>
        </w:tc>
      </w:tr>
      <w:tr w:rsidR="00021FF8" w:rsidRPr="00021FF8" w14:paraId="205AE485" w14:textId="77777777" w:rsidTr="00FA7328">
        <w:tc>
          <w:tcPr>
            <w:tcW w:w="0" w:type="auto"/>
            <w:vMerge/>
          </w:tcPr>
          <w:p w14:paraId="422AD6FB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022" w:type="dxa"/>
            <w:vMerge/>
          </w:tcPr>
          <w:p w14:paraId="00864463" w14:textId="77777777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528" w:type="dxa"/>
          </w:tcPr>
          <w:p w14:paraId="39FA3E57" w14:textId="6F73E35A" w:rsidR="00021FF8" w:rsidRPr="00021FF8" w:rsidRDefault="00021FF8" w:rsidP="003C7E50">
            <w:pPr>
              <w:rPr>
                <w:rFonts w:ascii="Sylfaen" w:hAnsi="Sylfaen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5036682C" w14:textId="010EAEA2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 xml:space="preserve">კაბელების მონტაჟის დროს აუცილებელია მათი გარჩევა </w:t>
            </w: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ფაზებად და ნეიტრალად</w:t>
            </w:r>
          </w:p>
        </w:tc>
        <w:tc>
          <w:tcPr>
            <w:tcW w:w="0" w:type="auto"/>
          </w:tcPr>
          <w:p w14:paraId="524739BF" w14:textId="2B4E2085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 xml:space="preserve">0,4 კვ კაბელების ფერადი რეიხემი: წითელი, </w:t>
            </w: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ყვითელი, ლურჯი და ყვითელ-მწვანე</w:t>
            </w:r>
          </w:p>
        </w:tc>
        <w:tc>
          <w:tcPr>
            <w:tcW w:w="0" w:type="auto"/>
          </w:tcPr>
          <w:p w14:paraId="117F4575" w14:textId="6F425379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მეტრი</w:t>
            </w:r>
          </w:p>
        </w:tc>
        <w:tc>
          <w:tcPr>
            <w:tcW w:w="0" w:type="auto"/>
          </w:tcPr>
          <w:p w14:paraId="5A9850A6" w14:textId="5E894766" w:rsidR="00021FF8" w:rsidRPr="00021FF8" w:rsidRDefault="00021FF8" w:rsidP="003C7E50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021FF8">
              <w:rPr>
                <w:rFonts w:ascii="Sylfaen" w:hAnsi="Sylfaen"/>
                <w:sz w:val="16"/>
                <w:szCs w:val="16"/>
                <w:lang w:val="ka-GE"/>
              </w:rPr>
              <w:t>2 მეტრი თითოეული ფერი. სულ 8 მეტრი</w:t>
            </w:r>
          </w:p>
        </w:tc>
      </w:tr>
    </w:tbl>
    <w:p w14:paraId="0BAD7FFB" w14:textId="77777777" w:rsidR="008F389E" w:rsidRPr="00021FF8" w:rsidRDefault="008F389E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1A13795B" w14:textId="77777777" w:rsidR="008F389E" w:rsidRPr="00021FF8" w:rsidRDefault="008F389E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7823623C" w14:textId="48535C53" w:rsidR="008F389E" w:rsidRPr="00021FF8" w:rsidRDefault="008F389E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 w:rsidRPr="00021FF8">
        <w:rPr>
          <w:rFonts w:ascii="Sylfaen" w:hAnsi="Sylfaen"/>
          <w:sz w:val="16"/>
          <w:szCs w:val="16"/>
          <w:lang w:val="ka-GE"/>
        </w:rPr>
        <w:t xml:space="preserve">  </w:t>
      </w:r>
      <w:r w:rsidRPr="00021FF8">
        <w:rPr>
          <w:rFonts w:ascii="Sylfaen" w:hAnsi="Sylfaen"/>
          <w:noProof/>
          <w:sz w:val="16"/>
          <w:szCs w:val="16"/>
        </w:rPr>
        <w:drawing>
          <wp:inline distT="0" distB="0" distL="0" distR="0" wp14:anchorId="64C351EF" wp14:editId="503155B7">
            <wp:extent cx="1310078" cy="1321845"/>
            <wp:effectExtent l="0" t="0" r="4445" b="0"/>
            <wp:docPr id="4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BE28E68-B1C7-43D7-AC18-709EEEB6E4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CBE28E68-B1C7-43D7-AC18-709EEEB6E4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750" cy="135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FF8">
        <w:rPr>
          <w:rFonts w:ascii="Sylfaen" w:hAnsi="Sylfaen"/>
          <w:sz w:val="16"/>
          <w:szCs w:val="16"/>
          <w:lang w:val="ka-GE"/>
        </w:rPr>
        <w:t xml:space="preserve"> </w:t>
      </w:r>
      <w:r w:rsidRPr="00021FF8">
        <w:rPr>
          <w:rFonts w:ascii="Sylfaen" w:hAnsi="Sylfaen"/>
          <w:noProof/>
          <w:sz w:val="16"/>
          <w:szCs w:val="16"/>
        </w:rPr>
        <w:drawing>
          <wp:inline distT="0" distB="0" distL="0" distR="0" wp14:anchorId="4109B3F8" wp14:editId="7B91965D">
            <wp:extent cx="1256030" cy="1331076"/>
            <wp:effectExtent l="0" t="0" r="1270" b="2540"/>
            <wp:docPr id="48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4B790D5-229C-4841-BA22-981922A0F5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B4B790D5-229C-4841-BA22-981922A0F5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14" cy="135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9143" w14:textId="77777777" w:rsidR="008F389E" w:rsidRPr="00021FF8" w:rsidRDefault="008F389E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45DD5563" w14:textId="33D7C82E" w:rsidR="008F389E" w:rsidRPr="00021FF8" w:rsidRDefault="008F389E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 w:rsidRPr="00021FF8">
        <w:rPr>
          <w:rFonts w:ascii="Sylfaen" w:hAnsi="Sylfaen"/>
          <w:sz w:val="16"/>
          <w:szCs w:val="16"/>
          <w:lang w:val="ka-GE"/>
        </w:rPr>
        <w:t xml:space="preserve">  </w:t>
      </w:r>
    </w:p>
    <w:p w14:paraId="57218A96" w14:textId="77777777" w:rsidR="008F389E" w:rsidRPr="00021FF8" w:rsidRDefault="008F389E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14:paraId="501F571C" w14:textId="77777777" w:rsidR="008F389E" w:rsidRPr="00021FF8" w:rsidRDefault="008F389E" w:rsidP="003C7E50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sectPr w:rsidR="008F389E" w:rsidRPr="00021FF8" w:rsidSect="00AA1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7C"/>
    <w:rsid w:val="00021FF8"/>
    <w:rsid w:val="000C7597"/>
    <w:rsid w:val="001355F0"/>
    <w:rsid w:val="00160919"/>
    <w:rsid w:val="001B6D3B"/>
    <w:rsid w:val="00206729"/>
    <w:rsid w:val="00207F3A"/>
    <w:rsid w:val="002355A8"/>
    <w:rsid w:val="0026404C"/>
    <w:rsid w:val="002826FA"/>
    <w:rsid w:val="002C06B0"/>
    <w:rsid w:val="00383217"/>
    <w:rsid w:val="003960A8"/>
    <w:rsid w:val="003B1F71"/>
    <w:rsid w:val="003C7E50"/>
    <w:rsid w:val="00400EF5"/>
    <w:rsid w:val="00455686"/>
    <w:rsid w:val="00463455"/>
    <w:rsid w:val="004635AF"/>
    <w:rsid w:val="00467DAB"/>
    <w:rsid w:val="004727FF"/>
    <w:rsid w:val="005100DF"/>
    <w:rsid w:val="00540AAE"/>
    <w:rsid w:val="00551B92"/>
    <w:rsid w:val="005E2096"/>
    <w:rsid w:val="006609B8"/>
    <w:rsid w:val="00673A00"/>
    <w:rsid w:val="006749FD"/>
    <w:rsid w:val="006D797C"/>
    <w:rsid w:val="0071406C"/>
    <w:rsid w:val="007E3FE9"/>
    <w:rsid w:val="007F037D"/>
    <w:rsid w:val="008236B3"/>
    <w:rsid w:val="008F389E"/>
    <w:rsid w:val="0093188A"/>
    <w:rsid w:val="009A323A"/>
    <w:rsid w:val="009D6BAD"/>
    <w:rsid w:val="00A71B3E"/>
    <w:rsid w:val="00AA1158"/>
    <w:rsid w:val="00AE0BBA"/>
    <w:rsid w:val="00B27A6E"/>
    <w:rsid w:val="00B66C4D"/>
    <w:rsid w:val="00B715F3"/>
    <w:rsid w:val="00BE7FCC"/>
    <w:rsid w:val="00C0387C"/>
    <w:rsid w:val="00C47BF2"/>
    <w:rsid w:val="00D3090E"/>
    <w:rsid w:val="00D91545"/>
    <w:rsid w:val="00D94207"/>
    <w:rsid w:val="00F542BF"/>
    <w:rsid w:val="00F65293"/>
    <w:rsid w:val="00FA0ACF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0621"/>
  <w15:chartTrackingRefBased/>
  <w15:docId w15:val="{978DC5E2-B58B-46D2-A4B2-0CE0D312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ILIA</cp:lastModifiedBy>
  <cp:revision>36</cp:revision>
  <cp:lastPrinted>2023-03-20T12:51:00Z</cp:lastPrinted>
  <dcterms:created xsi:type="dcterms:W3CDTF">2022-10-11T12:39:00Z</dcterms:created>
  <dcterms:modified xsi:type="dcterms:W3CDTF">2023-03-20T12:54:00Z</dcterms:modified>
</cp:coreProperties>
</file>