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270"/>
        <w:gridCol w:w="5044"/>
      </w:tblGrid>
      <w:tr w:rsidR="00285C41" w:rsidRPr="00D97FD5" w:rsidTr="00FF7578">
        <w:tc>
          <w:tcPr>
            <w:tcW w:w="5270" w:type="dxa"/>
          </w:tcPr>
          <w:p w:rsidR="00285C41" w:rsidRPr="00D97FD5" w:rsidRDefault="00285C41" w:rsidP="00FF7578">
            <w:pPr>
              <w:autoSpaceDE w:val="0"/>
              <w:autoSpaceDN w:val="0"/>
              <w:adjustRightInd w:val="0"/>
              <w:ind w:right="71"/>
              <w:rPr>
                <w:b/>
                <w:bCs/>
                <w:lang w:eastAsia="en-US"/>
              </w:rPr>
            </w:pPr>
          </w:p>
        </w:tc>
        <w:tc>
          <w:tcPr>
            <w:tcW w:w="5044" w:type="dxa"/>
            <w:hideMark/>
          </w:tcPr>
          <w:p w:rsidR="00285C41" w:rsidRPr="00D97FD5" w:rsidRDefault="00285C41" w:rsidP="00FF7578">
            <w:pPr>
              <w:autoSpaceDE w:val="0"/>
              <w:autoSpaceDN w:val="0"/>
              <w:adjustRightInd w:val="0"/>
              <w:ind w:right="71"/>
              <w:jc w:val="right"/>
              <w:rPr>
                <w:b/>
                <w:bCs/>
                <w:lang w:eastAsia="en-US"/>
              </w:rPr>
            </w:pPr>
            <w:r w:rsidRPr="00D97FD5">
              <w:rPr>
                <w:b/>
                <w:bCs/>
                <w:lang w:eastAsia="en-US"/>
              </w:rPr>
              <w:t>УТВЕРЖДАЮ</w:t>
            </w:r>
          </w:p>
        </w:tc>
      </w:tr>
      <w:tr w:rsidR="00285C41" w:rsidRPr="00D97FD5" w:rsidTr="00FF7578">
        <w:tc>
          <w:tcPr>
            <w:tcW w:w="5270" w:type="dxa"/>
          </w:tcPr>
          <w:p w:rsidR="00285C41" w:rsidRPr="00D97FD5" w:rsidRDefault="00285C41" w:rsidP="00FF7578">
            <w:pPr>
              <w:autoSpaceDE w:val="0"/>
              <w:autoSpaceDN w:val="0"/>
              <w:adjustRightInd w:val="0"/>
              <w:ind w:right="71"/>
              <w:rPr>
                <w:bCs/>
                <w:lang w:val="ka-GE" w:eastAsia="en-US"/>
              </w:rPr>
            </w:pPr>
          </w:p>
        </w:tc>
        <w:tc>
          <w:tcPr>
            <w:tcW w:w="5044" w:type="dxa"/>
            <w:hideMark/>
          </w:tcPr>
          <w:p w:rsidR="00285C41" w:rsidRPr="00284A10" w:rsidRDefault="00285C41" w:rsidP="00FF7578">
            <w:pPr>
              <w:autoSpaceDE w:val="0"/>
              <w:autoSpaceDN w:val="0"/>
              <w:adjustRightInd w:val="0"/>
              <w:ind w:right="71"/>
              <w:jc w:val="right"/>
              <w:rPr>
                <w:b/>
                <w:bCs/>
                <w:lang w:eastAsia="en-US"/>
              </w:rPr>
            </w:pPr>
            <w:r w:rsidRPr="00284A10">
              <w:rPr>
                <w:b/>
                <w:bCs/>
                <w:lang w:eastAsia="en-US"/>
              </w:rPr>
              <w:t>Управляющий директор по производству</w:t>
            </w:r>
          </w:p>
        </w:tc>
      </w:tr>
      <w:tr w:rsidR="00285C41" w:rsidRPr="00D97FD5" w:rsidTr="00FF7578">
        <w:tc>
          <w:tcPr>
            <w:tcW w:w="5270" w:type="dxa"/>
          </w:tcPr>
          <w:p w:rsidR="00285C41" w:rsidRPr="00D97FD5" w:rsidRDefault="00285C41" w:rsidP="00FF7578">
            <w:pPr>
              <w:autoSpaceDE w:val="0"/>
              <w:autoSpaceDN w:val="0"/>
              <w:adjustRightInd w:val="0"/>
              <w:ind w:right="71"/>
              <w:rPr>
                <w:bCs/>
                <w:lang w:val="ka-GE" w:eastAsia="en-US"/>
              </w:rPr>
            </w:pPr>
          </w:p>
        </w:tc>
        <w:tc>
          <w:tcPr>
            <w:tcW w:w="5044" w:type="dxa"/>
            <w:hideMark/>
          </w:tcPr>
          <w:p w:rsidR="00285C41" w:rsidRPr="00284A10" w:rsidRDefault="00285C41" w:rsidP="00FF7578">
            <w:pPr>
              <w:autoSpaceDE w:val="0"/>
              <w:autoSpaceDN w:val="0"/>
              <w:adjustRightInd w:val="0"/>
              <w:ind w:right="71"/>
              <w:jc w:val="right"/>
              <w:rPr>
                <w:b/>
                <w:bCs/>
                <w:lang w:val="ka-GE" w:eastAsia="en-US"/>
              </w:rPr>
            </w:pPr>
            <w:r w:rsidRPr="00284A10">
              <w:rPr>
                <w:b/>
                <w:bCs/>
                <w:lang w:val="ka-GE" w:eastAsia="en-US"/>
              </w:rPr>
              <w:t>ООО «Батумский Морской Порт»</w:t>
            </w:r>
          </w:p>
        </w:tc>
      </w:tr>
      <w:tr w:rsidR="00285C41" w:rsidRPr="00D97FD5" w:rsidTr="00FF7578">
        <w:tc>
          <w:tcPr>
            <w:tcW w:w="5270" w:type="dxa"/>
          </w:tcPr>
          <w:p w:rsidR="00285C41" w:rsidRPr="00D97FD5" w:rsidRDefault="00285C41" w:rsidP="00FF7578">
            <w:pPr>
              <w:autoSpaceDE w:val="0"/>
              <w:autoSpaceDN w:val="0"/>
              <w:adjustRightInd w:val="0"/>
              <w:ind w:right="71"/>
              <w:rPr>
                <w:bCs/>
                <w:lang w:val="ka-GE" w:eastAsia="en-US"/>
              </w:rPr>
            </w:pPr>
          </w:p>
        </w:tc>
        <w:tc>
          <w:tcPr>
            <w:tcW w:w="5044" w:type="dxa"/>
            <w:hideMark/>
          </w:tcPr>
          <w:p w:rsidR="00285C41" w:rsidRPr="00284A10" w:rsidRDefault="00285C41" w:rsidP="00FF7578">
            <w:pPr>
              <w:autoSpaceDE w:val="0"/>
              <w:autoSpaceDN w:val="0"/>
              <w:adjustRightInd w:val="0"/>
              <w:ind w:right="71"/>
              <w:jc w:val="right"/>
              <w:rPr>
                <w:b/>
                <w:bCs/>
              </w:rPr>
            </w:pPr>
            <w:r w:rsidRPr="00284A10">
              <w:rPr>
                <w:b/>
                <w:bCs/>
              </w:rPr>
              <w:t>____________</w:t>
            </w:r>
            <w:r w:rsidR="00284A10" w:rsidRPr="00284A10">
              <w:rPr>
                <w:b/>
                <w:bCs/>
              </w:rPr>
              <w:t xml:space="preserve"> </w:t>
            </w:r>
            <w:r w:rsidRPr="00284A10">
              <w:rPr>
                <w:b/>
                <w:bCs/>
              </w:rPr>
              <w:t>С.Исмурзин</w:t>
            </w:r>
          </w:p>
        </w:tc>
      </w:tr>
      <w:tr w:rsidR="00285C41" w:rsidRPr="00D97FD5" w:rsidTr="00FF7578">
        <w:tc>
          <w:tcPr>
            <w:tcW w:w="5270" w:type="dxa"/>
            <w:vAlign w:val="bottom"/>
          </w:tcPr>
          <w:p w:rsidR="00285C41" w:rsidRPr="00D97FD5" w:rsidRDefault="00285C41" w:rsidP="00FF7578">
            <w:pPr>
              <w:rPr>
                <w:bCs/>
                <w:lang w:val="ka-GE" w:eastAsia="en-US"/>
              </w:rPr>
            </w:pPr>
          </w:p>
        </w:tc>
        <w:tc>
          <w:tcPr>
            <w:tcW w:w="5044" w:type="dxa"/>
            <w:vAlign w:val="bottom"/>
            <w:hideMark/>
          </w:tcPr>
          <w:p w:rsidR="00285C41" w:rsidRPr="00284A10" w:rsidRDefault="00285C41" w:rsidP="00FF7578">
            <w:pPr>
              <w:autoSpaceDE w:val="0"/>
              <w:autoSpaceDN w:val="0"/>
              <w:adjustRightInd w:val="0"/>
              <w:ind w:right="71"/>
              <w:jc w:val="right"/>
              <w:rPr>
                <w:b/>
                <w:bCs/>
                <w:lang w:eastAsia="en-US"/>
              </w:rPr>
            </w:pPr>
            <w:r w:rsidRPr="00284A10">
              <w:rPr>
                <w:b/>
                <w:bCs/>
                <w:lang w:eastAsia="en-US"/>
              </w:rPr>
              <w:t>«_____» _________ 2023 г.</w:t>
            </w:r>
          </w:p>
        </w:tc>
      </w:tr>
    </w:tbl>
    <w:p w:rsidR="00285C41" w:rsidRPr="00284A10" w:rsidRDefault="00285C41" w:rsidP="00285C41">
      <w:pPr>
        <w:rPr>
          <w:b/>
        </w:rPr>
      </w:pPr>
    </w:p>
    <w:p w:rsidR="00285C41" w:rsidRPr="00D97FD5" w:rsidRDefault="00285C41" w:rsidP="00285C41">
      <w:pPr>
        <w:jc w:val="center"/>
        <w:rPr>
          <w:b/>
        </w:rPr>
      </w:pPr>
      <w:r w:rsidRPr="00D97FD5">
        <w:rPr>
          <w:b/>
        </w:rPr>
        <w:t xml:space="preserve">Техническое задание </w:t>
      </w:r>
    </w:p>
    <w:p w:rsidR="00285C41" w:rsidRPr="00284A10" w:rsidRDefault="00284A10" w:rsidP="00285C41">
      <w:pPr>
        <w:jc w:val="center"/>
        <w:rPr>
          <w:b/>
        </w:rPr>
      </w:pPr>
      <w:r w:rsidRPr="00284A10">
        <w:rPr>
          <w:b/>
        </w:rPr>
        <w:t>на закуп работ и услуг</w:t>
      </w:r>
    </w:p>
    <w:p w:rsidR="00285C41" w:rsidRPr="00D97FD5" w:rsidRDefault="00285C41" w:rsidP="00285C41">
      <w:pPr>
        <w:jc w:val="center"/>
        <w:rPr>
          <w:b/>
        </w:rPr>
      </w:pPr>
    </w:p>
    <w:p w:rsidR="00285C41" w:rsidRPr="00D97FD5" w:rsidRDefault="00285C41" w:rsidP="00285C41">
      <w:pPr>
        <w:pStyle w:val="ad"/>
        <w:jc w:val="center"/>
        <w:rPr>
          <w:b/>
        </w:rPr>
      </w:pPr>
      <w:r w:rsidRPr="00D97FD5">
        <w:rPr>
          <w:b/>
        </w:rPr>
        <w:t>Обеспечение топливом судов портового флота, перегрузочной техники малой</w:t>
      </w:r>
    </w:p>
    <w:p w:rsidR="00285C41" w:rsidRPr="00D97FD5" w:rsidRDefault="00285C41" w:rsidP="00285C41">
      <w:pPr>
        <w:pStyle w:val="ad"/>
        <w:jc w:val="center"/>
        <w:rPr>
          <w:b/>
        </w:rPr>
      </w:pPr>
      <w:r w:rsidRPr="00D97FD5">
        <w:rPr>
          <w:b/>
        </w:rPr>
        <w:t xml:space="preserve"> механизации и автомобильного транспорта.</w:t>
      </w:r>
      <w:bookmarkStart w:id="0" w:name="_GoBack"/>
      <w:bookmarkEnd w:id="0"/>
    </w:p>
    <w:p w:rsidR="00285C41" w:rsidRPr="00D97FD5" w:rsidRDefault="00285C41" w:rsidP="00285C41">
      <w:pPr>
        <w:pStyle w:val="ad"/>
        <w:jc w:val="both"/>
        <w:rPr>
          <w:b/>
        </w:rPr>
      </w:pPr>
    </w:p>
    <w:p w:rsidR="00285C41" w:rsidRPr="00D97FD5" w:rsidRDefault="00285C41" w:rsidP="00285C41">
      <w:pPr>
        <w:pStyle w:val="ad"/>
        <w:jc w:val="both"/>
        <w:rPr>
          <w:b/>
        </w:rPr>
      </w:pPr>
      <w:r w:rsidRPr="00D97FD5">
        <w:rPr>
          <w:b/>
        </w:rPr>
        <w:t>Технические данные:</w:t>
      </w:r>
    </w:p>
    <w:p w:rsidR="00285C41" w:rsidRPr="00D97FD5" w:rsidRDefault="00733A9C" w:rsidP="008E64C3">
      <w:pPr>
        <w:numPr>
          <w:ilvl w:val="0"/>
          <w:numId w:val="8"/>
        </w:numPr>
        <w:tabs>
          <w:tab w:val="left" w:pos="567"/>
        </w:tabs>
        <w:ind w:left="0" w:firstLine="0"/>
        <w:jc w:val="both"/>
      </w:pPr>
      <w:r w:rsidRPr="00D97FD5">
        <w:rPr>
          <w:bCs/>
        </w:rPr>
        <w:t xml:space="preserve">Дизельное топливо стандарта </w:t>
      </w:r>
      <w:r w:rsidRPr="00D97FD5">
        <w:rPr>
          <w:b/>
          <w:bCs/>
        </w:rPr>
        <w:t>Евро-5</w:t>
      </w:r>
      <w:r w:rsidR="008E64C3" w:rsidRPr="00D97FD5">
        <w:rPr>
          <w:bCs/>
        </w:rPr>
        <w:t>.</w:t>
      </w:r>
    </w:p>
    <w:p w:rsidR="00733A9C" w:rsidRPr="00D97FD5" w:rsidRDefault="00733A9C" w:rsidP="00733A9C">
      <w:pPr>
        <w:pStyle w:val="ae"/>
        <w:spacing w:before="0" w:beforeAutospacing="0" w:after="0" w:afterAutospacing="0"/>
        <w:rPr>
          <w:color w:val="000000"/>
        </w:rPr>
      </w:pPr>
      <w:r w:rsidRPr="00D97FD5">
        <w:rPr>
          <w:color w:val="000000"/>
        </w:rPr>
        <w:t>Д</w:t>
      </w:r>
      <w:r w:rsidR="008E64C3" w:rsidRPr="00D97FD5">
        <w:rPr>
          <w:color w:val="000000"/>
        </w:rPr>
        <w:t>Т д</w:t>
      </w:r>
      <w:r w:rsidRPr="00D97FD5">
        <w:rPr>
          <w:color w:val="000000"/>
        </w:rPr>
        <w:t>олжно соответствует следующим характеристикам:</w:t>
      </w:r>
    </w:p>
    <w:p w:rsidR="00733A9C" w:rsidRPr="00D97FD5" w:rsidRDefault="00733A9C" w:rsidP="00733A9C">
      <w:pPr>
        <w:numPr>
          <w:ilvl w:val="0"/>
          <w:numId w:val="7"/>
        </w:numPr>
        <w:tabs>
          <w:tab w:val="clear" w:pos="720"/>
          <w:tab w:val="num" w:pos="567"/>
        </w:tabs>
        <w:ind w:left="0"/>
        <w:rPr>
          <w:color w:val="000000"/>
        </w:rPr>
      </w:pPr>
      <w:r w:rsidRPr="00D97FD5">
        <w:rPr>
          <w:color w:val="000000"/>
        </w:rPr>
        <w:t>содержание серы – не более 10 мг/кг;</w:t>
      </w:r>
    </w:p>
    <w:p w:rsidR="00733A9C" w:rsidRPr="00D97FD5" w:rsidRDefault="00733A9C" w:rsidP="00733A9C">
      <w:pPr>
        <w:numPr>
          <w:ilvl w:val="0"/>
          <w:numId w:val="7"/>
        </w:numPr>
        <w:tabs>
          <w:tab w:val="clear" w:pos="720"/>
          <w:tab w:val="num" w:pos="567"/>
        </w:tabs>
        <w:ind w:left="0"/>
        <w:rPr>
          <w:color w:val="000000"/>
        </w:rPr>
      </w:pPr>
      <w:r w:rsidRPr="00D97FD5">
        <w:rPr>
          <w:color w:val="000000"/>
        </w:rPr>
        <w:t>цетановое число – 51;</w:t>
      </w:r>
    </w:p>
    <w:p w:rsidR="00733A9C" w:rsidRDefault="00733A9C" w:rsidP="00733A9C">
      <w:pPr>
        <w:numPr>
          <w:ilvl w:val="0"/>
          <w:numId w:val="7"/>
        </w:numPr>
        <w:tabs>
          <w:tab w:val="clear" w:pos="720"/>
          <w:tab w:val="num" w:pos="567"/>
        </w:tabs>
        <w:ind w:left="0"/>
        <w:rPr>
          <w:color w:val="000000"/>
        </w:rPr>
      </w:pPr>
      <w:r w:rsidRPr="00D97FD5">
        <w:rPr>
          <w:color w:val="000000"/>
        </w:rPr>
        <w:t>температура воспламенения – не ниже 55 градусов</w:t>
      </w:r>
      <w:r w:rsidR="008E64C3" w:rsidRPr="00D97FD5">
        <w:rPr>
          <w:color w:val="000000"/>
        </w:rPr>
        <w:t>.</w:t>
      </w:r>
    </w:p>
    <w:p w:rsidR="00882620" w:rsidRPr="00D97FD5" w:rsidRDefault="00882620" w:rsidP="00882620">
      <w:pPr>
        <w:rPr>
          <w:color w:val="000000"/>
        </w:rPr>
      </w:pPr>
    </w:p>
    <w:p w:rsidR="008E64C3" w:rsidRPr="00D97FD5" w:rsidRDefault="008E64C3" w:rsidP="008E64C3">
      <w:pPr>
        <w:numPr>
          <w:ilvl w:val="0"/>
          <w:numId w:val="8"/>
        </w:numPr>
        <w:tabs>
          <w:tab w:val="left" w:pos="567"/>
        </w:tabs>
        <w:ind w:left="0" w:firstLine="0"/>
        <w:rPr>
          <w:color w:val="000000"/>
        </w:rPr>
      </w:pPr>
      <w:r w:rsidRPr="00D97FD5">
        <w:rPr>
          <w:color w:val="000000"/>
        </w:rPr>
        <w:t xml:space="preserve">Бензин марки </w:t>
      </w:r>
      <w:r w:rsidRPr="00D97FD5">
        <w:rPr>
          <w:b/>
          <w:color w:val="000000"/>
        </w:rPr>
        <w:t xml:space="preserve">А-95 </w:t>
      </w:r>
      <w:r w:rsidRPr="00D97FD5">
        <w:rPr>
          <w:b/>
          <w:color w:val="000000"/>
          <w:lang w:val="en-US"/>
        </w:rPr>
        <w:t>PREMIUM</w:t>
      </w:r>
      <w:r w:rsidRPr="00D97FD5">
        <w:rPr>
          <w:color w:val="000000"/>
        </w:rPr>
        <w:t>.</w:t>
      </w:r>
    </w:p>
    <w:p w:rsidR="008E64C3" w:rsidRPr="00D97FD5" w:rsidRDefault="008E64C3" w:rsidP="008E64C3">
      <w:pPr>
        <w:tabs>
          <w:tab w:val="left" w:pos="567"/>
        </w:tabs>
        <w:rPr>
          <w:color w:val="000000"/>
        </w:rPr>
      </w:pPr>
      <w:r w:rsidRPr="00D97FD5">
        <w:rPr>
          <w:color w:val="000000"/>
        </w:rPr>
        <w:t>Бензин должен соответствует следующим характеристикам:</w:t>
      </w:r>
    </w:p>
    <w:p w:rsidR="008E64C3" w:rsidRPr="00D97FD5" w:rsidRDefault="008E64C3" w:rsidP="008E64C3">
      <w:pPr>
        <w:numPr>
          <w:ilvl w:val="0"/>
          <w:numId w:val="7"/>
        </w:numPr>
        <w:tabs>
          <w:tab w:val="clear" w:pos="720"/>
          <w:tab w:val="num" w:pos="567"/>
        </w:tabs>
        <w:ind w:left="0"/>
        <w:rPr>
          <w:color w:val="000000"/>
        </w:rPr>
      </w:pPr>
      <w:r w:rsidRPr="00D97FD5">
        <w:rPr>
          <w:color w:val="000000"/>
        </w:rPr>
        <w:t>содержание серы – не более 10 мг/кг;</w:t>
      </w:r>
    </w:p>
    <w:p w:rsidR="008E64C3" w:rsidRPr="00D97FD5" w:rsidRDefault="008E64C3" w:rsidP="008E64C3">
      <w:pPr>
        <w:numPr>
          <w:ilvl w:val="0"/>
          <w:numId w:val="7"/>
        </w:numPr>
        <w:tabs>
          <w:tab w:val="clear" w:pos="720"/>
          <w:tab w:val="num" w:pos="567"/>
        </w:tabs>
        <w:ind w:left="0"/>
        <w:rPr>
          <w:color w:val="000000"/>
        </w:rPr>
      </w:pPr>
      <w:r w:rsidRPr="00D97FD5">
        <w:rPr>
          <w:color w:val="000000"/>
        </w:rPr>
        <w:t>октановое число – 95;</w:t>
      </w:r>
    </w:p>
    <w:p w:rsidR="008E64C3" w:rsidRPr="00D97FD5" w:rsidRDefault="008E64C3" w:rsidP="008E64C3">
      <w:pPr>
        <w:numPr>
          <w:ilvl w:val="0"/>
          <w:numId w:val="7"/>
        </w:numPr>
        <w:tabs>
          <w:tab w:val="clear" w:pos="720"/>
          <w:tab w:val="num" w:pos="567"/>
        </w:tabs>
        <w:ind w:left="0"/>
        <w:rPr>
          <w:color w:val="000000"/>
        </w:rPr>
      </w:pPr>
      <w:r w:rsidRPr="00D97FD5">
        <w:rPr>
          <w:color w:val="000000"/>
        </w:rPr>
        <w:t>содержание свинца – не более 0,1 г/л;</w:t>
      </w:r>
    </w:p>
    <w:p w:rsidR="008E64C3" w:rsidRPr="00D97FD5" w:rsidRDefault="008E64C3" w:rsidP="008E64C3">
      <w:pPr>
        <w:numPr>
          <w:ilvl w:val="0"/>
          <w:numId w:val="7"/>
        </w:numPr>
        <w:tabs>
          <w:tab w:val="clear" w:pos="720"/>
          <w:tab w:val="num" w:pos="567"/>
        </w:tabs>
        <w:ind w:left="0"/>
        <w:rPr>
          <w:color w:val="000000"/>
        </w:rPr>
      </w:pPr>
      <w:r w:rsidRPr="00D97FD5">
        <w:rPr>
          <w:color w:val="000000"/>
        </w:rPr>
        <w:t>плотность при 15 С</w:t>
      </w:r>
      <w:r w:rsidRPr="00D97FD5">
        <w:rPr>
          <w:color w:val="000000"/>
          <w:vertAlign w:val="superscript"/>
        </w:rPr>
        <w:t>0</w:t>
      </w:r>
      <w:r w:rsidRPr="00D97FD5">
        <w:rPr>
          <w:color w:val="000000"/>
        </w:rPr>
        <w:t xml:space="preserve"> – 725-780 кг/м</w:t>
      </w:r>
      <w:r w:rsidRPr="00D97FD5">
        <w:rPr>
          <w:color w:val="000000"/>
          <w:vertAlign w:val="superscript"/>
        </w:rPr>
        <w:t>3</w:t>
      </w:r>
      <w:r w:rsidR="00D97FD5" w:rsidRPr="00D97FD5">
        <w:rPr>
          <w:color w:val="000000"/>
        </w:rPr>
        <w:t>.</w:t>
      </w:r>
    </w:p>
    <w:p w:rsidR="00285C41" w:rsidRPr="00D97FD5" w:rsidRDefault="00285C41" w:rsidP="00285C41">
      <w:pPr>
        <w:pStyle w:val="ad"/>
        <w:jc w:val="both"/>
      </w:pPr>
    </w:p>
    <w:p w:rsidR="002F6D6E" w:rsidRDefault="00285C41" w:rsidP="00285C41">
      <w:pPr>
        <w:pStyle w:val="ad"/>
        <w:jc w:val="both"/>
      </w:pPr>
      <w:r w:rsidRPr="00D97FD5">
        <w:rPr>
          <w:b/>
        </w:rPr>
        <w:t>Заказчик</w:t>
      </w:r>
      <w:r w:rsidRPr="00D97FD5">
        <w:t xml:space="preserve"> </w:t>
      </w:r>
    </w:p>
    <w:p w:rsidR="00285C41" w:rsidRPr="00D97FD5" w:rsidRDefault="00285C41" w:rsidP="00285C41">
      <w:pPr>
        <w:pStyle w:val="ad"/>
        <w:jc w:val="both"/>
      </w:pPr>
      <w:r w:rsidRPr="00D97FD5">
        <w:t>Батумский морской порт</w:t>
      </w:r>
      <w:r w:rsidR="00882620">
        <w:t>.</w:t>
      </w:r>
    </w:p>
    <w:p w:rsidR="009F3B4D" w:rsidRPr="00D97FD5" w:rsidRDefault="009F3B4D" w:rsidP="009F3B4D">
      <w:pPr>
        <w:rPr>
          <w:b/>
        </w:rPr>
      </w:pPr>
    </w:p>
    <w:p w:rsidR="009F3B4D" w:rsidRPr="00D97FD5" w:rsidRDefault="002F6D6E" w:rsidP="008816AB">
      <w:pPr>
        <w:ind w:left="2694" w:hanging="2694"/>
        <w:rPr>
          <w:b/>
        </w:rPr>
      </w:pPr>
      <w:r>
        <w:rPr>
          <w:b/>
        </w:rPr>
        <w:t>Характеристика работ</w:t>
      </w:r>
    </w:p>
    <w:p w:rsidR="00285C41" w:rsidRPr="00D97FD5" w:rsidRDefault="00285C41" w:rsidP="00285C41">
      <w:pPr>
        <w:jc w:val="both"/>
      </w:pPr>
      <w:r w:rsidRPr="00D97FD5">
        <w:rPr>
          <w:bCs/>
        </w:rPr>
        <w:t xml:space="preserve">Закуп топлива для обеспечения работоспособности </w:t>
      </w:r>
      <w:r w:rsidRPr="00D97FD5">
        <w:t xml:space="preserve">судов портового флота, перегрузочной техники малой механизации и </w:t>
      </w:r>
      <w:r w:rsidR="00882620">
        <w:t xml:space="preserve">автомобильного </w:t>
      </w:r>
      <w:r w:rsidRPr="00D97FD5">
        <w:t>транспорта</w:t>
      </w:r>
      <w:r w:rsidRPr="00D97FD5">
        <w:rPr>
          <w:bCs/>
        </w:rPr>
        <w:t>.</w:t>
      </w:r>
    </w:p>
    <w:p w:rsidR="00913419" w:rsidRPr="00D97FD5" w:rsidRDefault="00913419" w:rsidP="00201581">
      <w:pPr>
        <w:jc w:val="both"/>
        <w:rPr>
          <w:b/>
        </w:rPr>
      </w:pPr>
    </w:p>
    <w:p w:rsidR="00285C41" w:rsidRPr="00D97FD5" w:rsidRDefault="00285C41" w:rsidP="00285C41">
      <w:pPr>
        <w:pStyle w:val="ad"/>
        <w:jc w:val="both"/>
      </w:pPr>
      <w:r w:rsidRPr="00D97FD5">
        <w:rPr>
          <w:b/>
        </w:rPr>
        <w:t>Требования к поставщику</w:t>
      </w:r>
    </w:p>
    <w:p w:rsidR="00285C41" w:rsidRPr="007515E7" w:rsidRDefault="00882620" w:rsidP="007515E7">
      <w:pPr>
        <w:tabs>
          <w:tab w:val="left" w:pos="567"/>
        </w:tabs>
        <w:jc w:val="both"/>
      </w:pPr>
      <w:r>
        <w:t xml:space="preserve">Заправка автотранспорта </w:t>
      </w:r>
      <w:r>
        <w:rPr>
          <w:bCs/>
        </w:rPr>
        <w:t>бензином или</w:t>
      </w:r>
      <w:r w:rsidRPr="000529A3">
        <w:rPr>
          <w:bCs/>
        </w:rPr>
        <w:t xml:space="preserve"> </w:t>
      </w:r>
      <w:r>
        <w:rPr>
          <w:bCs/>
        </w:rPr>
        <w:t xml:space="preserve">дизтопливом в сети городских заправок применением карточной системы. </w:t>
      </w:r>
    </w:p>
    <w:p w:rsidR="00285C41" w:rsidRPr="00D97FD5" w:rsidRDefault="00285C41" w:rsidP="00285C41">
      <w:pPr>
        <w:pStyle w:val="ad"/>
        <w:jc w:val="both"/>
      </w:pPr>
    </w:p>
    <w:p w:rsidR="007515E7" w:rsidRDefault="00285C41" w:rsidP="00285C41">
      <w:pPr>
        <w:pStyle w:val="ad"/>
        <w:jc w:val="both"/>
        <w:rPr>
          <w:b/>
        </w:rPr>
      </w:pPr>
      <w:r w:rsidRPr="00D97FD5">
        <w:rPr>
          <w:b/>
        </w:rPr>
        <w:t>Сроки</w:t>
      </w:r>
    </w:p>
    <w:p w:rsidR="00285C41" w:rsidRPr="00D97FD5" w:rsidRDefault="002F6D6E" w:rsidP="00285C41">
      <w:pPr>
        <w:pStyle w:val="ad"/>
        <w:jc w:val="both"/>
      </w:pPr>
      <w:r>
        <w:t>В</w:t>
      </w:r>
      <w:r w:rsidR="00285C41" w:rsidRPr="00D97FD5">
        <w:t xml:space="preserve"> течение года со дня подписания договора.</w:t>
      </w:r>
    </w:p>
    <w:p w:rsidR="00285C41" w:rsidRPr="00D97FD5" w:rsidRDefault="00285C41" w:rsidP="00285C41">
      <w:pPr>
        <w:pStyle w:val="ad"/>
        <w:jc w:val="both"/>
      </w:pPr>
    </w:p>
    <w:p w:rsidR="007515E7" w:rsidRDefault="00285C41" w:rsidP="008E64C3">
      <w:pPr>
        <w:pStyle w:val="ad"/>
        <w:jc w:val="both"/>
      </w:pPr>
      <w:r w:rsidRPr="00D97FD5">
        <w:rPr>
          <w:b/>
        </w:rPr>
        <w:t>Результаты</w:t>
      </w:r>
      <w:r w:rsidRPr="00D97FD5">
        <w:t xml:space="preserve"> </w:t>
      </w:r>
    </w:p>
    <w:p w:rsidR="002F6D6E" w:rsidRDefault="00882620" w:rsidP="000A7B0E">
      <w:pPr>
        <w:pStyle w:val="ad"/>
        <w:jc w:val="both"/>
        <w:rPr>
          <w:b/>
        </w:rPr>
      </w:pPr>
      <w:r>
        <w:t xml:space="preserve">Обеспечение </w:t>
      </w:r>
      <w:r w:rsidR="008E64C3" w:rsidRPr="00D97FD5">
        <w:t>топливом судов портового флота, перегрузочной техники малой механизации и автомобильного транспорта.</w:t>
      </w:r>
    </w:p>
    <w:p w:rsidR="002F6D6E" w:rsidRDefault="002F6D6E" w:rsidP="00D97FD5">
      <w:pPr>
        <w:pStyle w:val="ListParagraph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7FD5" w:rsidRPr="00A47B9C" w:rsidRDefault="00D97FD5" w:rsidP="00D97FD5">
      <w:pPr>
        <w:pStyle w:val="ListParagraph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47B9C">
        <w:rPr>
          <w:rFonts w:ascii="Times New Roman" w:hAnsi="Times New Roman"/>
          <w:b/>
          <w:sz w:val="24"/>
          <w:szCs w:val="24"/>
        </w:rPr>
        <w:t>Требования к составу документации</w:t>
      </w:r>
    </w:p>
    <w:p w:rsidR="00D97FD5" w:rsidRPr="00A47B9C" w:rsidRDefault="00D97FD5" w:rsidP="00D97FD5">
      <w:pPr>
        <w:pStyle w:val="ac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Предоставление </w:t>
      </w:r>
      <w:r w:rsidR="00A53066">
        <w:rPr>
          <w:lang w:val="ru-RU"/>
        </w:rPr>
        <w:t>паспорта качества (сертификат)</w:t>
      </w:r>
      <w:r>
        <w:rPr>
          <w:lang w:val="ru-RU"/>
        </w:rPr>
        <w:t>, подтверждающих</w:t>
      </w:r>
      <w:r w:rsidR="002F6D6E">
        <w:rPr>
          <w:lang w:val="ru-RU"/>
        </w:rPr>
        <w:t xml:space="preserve"> качество поставляемого топлива.</w:t>
      </w:r>
    </w:p>
    <w:p w:rsidR="00A53066" w:rsidRPr="000A7B0E" w:rsidRDefault="00D97FD5" w:rsidP="00F611BA">
      <w:pPr>
        <w:pStyle w:val="ac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bCs/>
          <w:lang w:val="ru-RU"/>
        </w:rPr>
      </w:pPr>
      <w:r>
        <w:rPr>
          <w:lang w:val="ru-RU"/>
        </w:rPr>
        <w:t>Транспортные на</w:t>
      </w:r>
      <w:r w:rsidR="00882620">
        <w:rPr>
          <w:lang w:val="ru-RU"/>
        </w:rPr>
        <w:t>кладные на поставляемое топливо.</w:t>
      </w:r>
    </w:p>
    <w:p w:rsidR="00A53066" w:rsidRPr="00050CA3" w:rsidRDefault="00A53066" w:rsidP="00A53066">
      <w:pPr>
        <w:pStyle w:val="ListParagraph1"/>
        <w:spacing w:after="0" w:line="240" w:lineRule="auto"/>
        <w:ind w:left="0"/>
        <w:rPr>
          <w:rFonts w:ascii="Times New Roman" w:hAnsi="Times New Roman"/>
          <w:b/>
          <w:lang w:val="ka-GE"/>
        </w:rPr>
      </w:pPr>
      <w:r w:rsidRPr="00A47B9C">
        <w:rPr>
          <w:rFonts w:ascii="Times New Roman" w:hAnsi="Times New Roman"/>
          <w:b/>
          <w:sz w:val="24"/>
          <w:szCs w:val="24"/>
        </w:rPr>
        <w:lastRenderedPageBreak/>
        <w:t>Состав и содержание работ</w:t>
      </w:r>
    </w:p>
    <w:p w:rsidR="00A53066" w:rsidRDefault="002F6D6E" w:rsidP="00A53066">
      <w:pPr>
        <w:numPr>
          <w:ilvl w:val="0"/>
          <w:numId w:val="10"/>
        </w:numPr>
        <w:tabs>
          <w:tab w:val="left" w:pos="567"/>
        </w:tabs>
        <w:ind w:left="0" w:firstLine="0"/>
        <w:jc w:val="both"/>
      </w:pPr>
      <w:r>
        <w:t>Исполнитель, должен обеспечить бесперебойное обеспечение топливом, согласно заявок и утверждённых графиков поставок</w:t>
      </w:r>
      <w:r w:rsidR="00A53066" w:rsidRPr="00D724D8">
        <w:t>;</w:t>
      </w:r>
    </w:p>
    <w:p w:rsidR="00E94D07" w:rsidRDefault="00E94D07" w:rsidP="00A53066">
      <w:pPr>
        <w:numPr>
          <w:ilvl w:val="0"/>
          <w:numId w:val="10"/>
        </w:numPr>
        <w:tabs>
          <w:tab w:val="left" w:pos="567"/>
        </w:tabs>
        <w:ind w:left="0" w:firstLine="0"/>
        <w:jc w:val="both"/>
      </w:pPr>
      <w:r>
        <w:t xml:space="preserve">Исполнитель </w:t>
      </w:r>
      <w:r w:rsidR="002F6D6E">
        <w:t>в случае обнаружения не качественного дизельного топлива, обязан заменить на качественное топливо</w:t>
      </w:r>
      <w:r>
        <w:t>;</w:t>
      </w:r>
    </w:p>
    <w:p w:rsidR="00A53066" w:rsidRDefault="002F6D6E" w:rsidP="00A53066">
      <w:pPr>
        <w:numPr>
          <w:ilvl w:val="0"/>
          <w:numId w:val="10"/>
        </w:numPr>
        <w:tabs>
          <w:tab w:val="left" w:pos="567"/>
        </w:tabs>
        <w:ind w:left="0" w:firstLine="0"/>
        <w:jc w:val="both"/>
      </w:pPr>
      <w:r>
        <w:t xml:space="preserve">Исполнитель обязан обеспечить </w:t>
      </w:r>
      <w:r w:rsidRPr="00FD7BDC">
        <w:rPr>
          <w:bCs/>
        </w:rPr>
        <w:t>заправку</w:t>
      </w:r>
      <w:r>
        <w:rPr>
          <w:bCs/>
        </w:rPr>
        <w:t xml:space="preserve"> автотранспорта бензином и</w:t>
      </w:r>
      <w:r w:rsidRPr="00FD7BDC">
        <w:rPr>
          <w:bCs/>
        </w:rPr>
        <w:t xml:space="preserve"> диз</w:t>
      </w:r>
      <w:r>
        <w:rPr>
          <w:bCs/>
        </w:rPr>
        <w:t xml:space="preserve">ельным </w:t>
      </w:r>
      <w:r w:rsidRPr="00FD7BDC">
        <w:rPr>
          <w:bCs/>
        </w:rPr>
        <w:t>топливом в сети городских заправок с применением</w:t>
      </w:r>
      <w:r>
        <w:t xml:space="preserve"> </w:t>
      </w:r>
      <w:r w:rsidRPr="00FD7BDC">
        <w:rPr>
          <w:bCs/>
        </w:rPr>
        <w:t>карточной системы</w:t>
      </w:r>
      <w:r>
        <w:t>.</w:t>
      </w:r>
    </w:p>
    <w:p w:rsidR="002A0DE2" w:rsidRDefault="002A0DE2"/>
    <w:p w:rsidR="002F6D6E" w:rsidRPr="00D97FD5" w:rsidRDefault="002F6D6E"/>
    <w:p w:rsidR="00FD7BDC" w:rsidRDefault="00FD7BDC" w:rsidP="00FD7BDC">
      <w:pPr>
        <w:jc w:val="both"/>
        <w:rPr>
          <w:rFonts w:asciiTheme="minorHAnsi" w:hAnsiTheme="minorHAnsi"/>
          <w:b/>
          <w:lang w:val="ka-GE"/>
        </w:rPr>
      </w:pPr>
      <w:r w:rsidRPr="00F745E2">
        <w:rPr>
          <w:b/>
          <w:lang w:val="ka-GE"/>
        </w:rPr>
        <w:t>Составил:</w:t>
      </w:r>
    </w:p>
    <w:p w:rsidR="002F6D6E" w:rsidRPr="002F6D6E" w:rsidRDefault="002F6D6E" w:rsidP="00FD7BDC">
      <w:pPr>
        <w:jc w:val="both"/>
        <w:rPr>
          <w:rFonts w:asciiTheme="minorHAnsi" w:hAnsiTheme="minorHAnsi"/>
          <w:b/>
          <w:lang w:val="ka-GE"/>
        </w:rPr>
      </w:pPr>
    </w:p>
    <w:p w:rsidR="00FD7BDC" w:rsidRPr="00FD7BDC" w:rsidRDefault="00FD7BDC" w:rsidP="00FD7BDC">
      <w:pPr>
        <w:jc w:val="both"/>
        <w:rPr>
          <w:rFonts w:ascii="Sylfaen" w:hAnsi="Sylfaen"/>
        </w:rPr>
      </w:pPr>
      <w:r w:rsidRPr="00D97FD5">
        <w:t>Инженер-механик отдела механизации</w:t>
      </w:r>
      <w:r>
        <w:rPr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t>Р.Коридзе</w:t>
      </w:r>
    </w:p>
    <w:p w:rsidR="00FD7BDC" w:rsidRPr="00F745E2" w:rsidRDefault="00FD7BDC" w:rsidP="00FD7BDC"/>
    <w:p w:rsidR="00FD7BDC" w:rsidRDefault="00FD7BDC" w:rsidP="00FD7BDC">
      <w:pPr>
        <w:rPr>
          <w:rFonts w:asciiTheme="minorHAnsi" w:hAnsiTheme="minorHAnsi"/>
          <w:b/>
          <w:lang w:val="ka-GE"/>
        </w:rPr>
      </w:pPr>
      <w:r w:rsidRPr="00D650B2">
        <w:rPr>
          <w:b/>
          <w:lang w:val="ka-GE"/>
        </w:rPr>
        <w:t>Согласовано:</w:t>
      </w:r>
    </w:p>
    <w:p w:rsidR="002F6D6E" w:rsidRPr="002F6D6E" w:rsidRDefault="002F6D6E" w:rsidP="00FD7BDC">
      <w:pPr>
        <w:rPr>
          <w:rFonts w:asciiTheme="minorHAnsi" w:hAnsiTheme="minorHAnsi"/>
          <w:b/>
          <w:lang w:val="ka-GE"/>
        </w:rPr>
      </w:pPr>
    </w:p>
    <w:p w:rsidR="00FD7BDC" w:rsidRDefault="00FD7BDC" w:rsidP="00FD7BDC">
      <w:r w:rsidRPr="00D97FD5">
        <w:t>И.о. начальника отдела закупок и контрактов</w:t>
      </w:r>
      <w:r>
        <w:tab/>
      </w:r>
      <w:r>
        <w:tab/>
      </w:r>
      <w:r>
        <w:tab/>
      </w:r>
      <w:r>
        <w:tab/>
      </w:r>
      <w:r>
        <w:tab/>
        <w:t>Н.Абашидзе</w:t>
      </w:r>
    </w:p>
    <w:p w:rsidR="00FD7BDC" w:rsidRDefault="00FD7BDC" w:rsidP="00FD7BDC"/>
    <w:p w:rsidR="00FD7BDC" w:rsidRDefault="00FD7BDC" w:rsidP="00FD7BDC">
      <w:r w:rsidRPr="00D97FD5">
        <w:t>Начальник отдела механизации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З.Цивадзе</w:t>
      </w:r>
    </w:p>
    <w:p w:rsidR="00FD7BDC" w:rsidRDefault="00FD7BDC" w:rsidP="00FD7BDC"/>
    <w:p w:rsidR="00FD7BDC" w:rsidRDefault="00FD7BDC" w:rsidP="00FD7BDC">
      <w:r w:rsidRPr="00D97FD5">
        <w:t xml:space="preserve">Начальник отдела </w:t>
      </w:r>
      <w:r w:rsidR="00882620">
        <w:t>п</w:t>
      </w:r>
      <w:r w:rsidRPr="00D97FD5">
        <w:t>орто</w:t>
      </w:r>
      <w:r>
        <w:t xml:space="preserve">вого </w:t>
      </w:r>
      <w:r w:rsidRPr="00D97FD5">
        <w:t>флота</w:t>
      </w:r>
      <w:r>
        <w:tab/>
      </w:r>
      <w:r>
        <w:tab/>
      </w:r>
      <w:r>
        <w:tab/>
      </w:r>
      <w:r>
        <w:tab/>
      </w:r>
      <w:r>
        <w:tab/>
      </w:r>
      <w:r>
        <w:tab/>
        <w:t>Э.Джакобия</w:t>
      </w:r>
    </w:p>
    <w:p w:rsidR="00FD7BDC" w:rsidRDefault="00FD7BDC" w:rsidP="00FD7BDC"/>
    <w:p w:rsidR="00FD7BDC" w:rsidRDefault="00FD7BDC" w:rsidP="00FD7BDC">
      <w:r w:rsidRPr="00D97FD5">
        <w:t xml:space="preserve">Начальник </w:t>
      </w:r>
      <w:r w:rsidR="00882620">
        <w:t>авто</w:t>
      </w:r>
      <w:r w:rsidR="00882620" w:rsidRPr="00D97FD5">
        <w:t>гаража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В.Читанава</w:t>
      </w:r>
    </w:p>
    <w:p w:rsidR="00FD7BDC" w:rsidRDefault="00FD7BDC" w:rsidP="00FD7BDC"/>
    <w:p w:rsidR="006F2001" w:rsidRPr="00D97FD5" w:rsidRDefault="00FD7BDC" w:rsidP="00FD7BDC">
      <w:r w:rsidRPr="00D97FD5">
        <w:t>Начальник отдела обеспечения ремонта</w:t>
      </w:r>
      <w:r>
        <w:tab/>
      </w:r>
      <w:r>
        <w:tab/>
      </w:r>
      <w:r>
        <w:tab/>
      </w:r>
      <w:r>
        <w:tab/>
      </w:r>
      <w:r>
        <w:tab/>
      </w:r>
      <w:r>
        <w:tab/>
        <w:t>М.Гогоберидзе</w:t>
      </w:r>
    </w:p>
    <w:sectPr w:rsidR="006F2001" w:rsidRPr="00D97FD5" w:rsidSect="00AF7EDD">
      <w:headerReference w:type="default" r:id="rId8"/>
      <w:footerReference w:type="default" r:id="rId9"/>
      <w:pgSz w:w="11906" w:h="16838"/>
      <w:pgMar w:top="821" w:right="850" w:bottom="1134" w:left="851" w:header="56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198" w:rsidRDefault="00D46198" w:rsidP="001A5F83">
      <w:r>
        <w:separator/>
      </w:r>
    </w:p>
  </w:endnote>
  <w:endnote w:type="continuationSeparator" w:id="0">
    <w:p w:rsidR="00D46198" w:rsidRDefault="00D46198" w:rsidP="001A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EDC" w:rsidRPr="001E2A88" w:rsidRDefault="00342EDC" w:rsidP="00342EDC">
    <w:pPr>
      <w:pStyle w:val="a5"/>
      <w:jc w:val="right"/>
      <w:rPr>
        <w:rFonts w:ascii="Arial" w:hAnsi="Arial" w:cs="Arial"/>
        <w:b/>
        <w:sz w:val="28"/>
      </w:rPr>
    </w:pPr>
    <w:r w:rsidRPr="001E2A88">
      <w:rPr>
        <w:rFonts w:ascii="Arial" w:hAnsi="Arial" w:cs="Arial"/>
        <w:b/>
        <w:sz w:val="18"/>
        <w:szCs w:val="14"/>
      </w:rPr>
      <w:fldChar w:fldCharType="begin"/>
    </w:r>
    <w:r w:rsidRPr="001E2A88">
      <w:rPr>
        <w:rFonts w:ascii="Arial" w:hAnsi="Arial" w:cs="Arial"/>
        <w:b/>
        <w:sz w:val="18"/>
        <w:szCs w:val="14"/>
      </w:rPr>
      <w:instrText xml:space="preserve"> PAGE </w:instrText>
    </w:r>
    <w:r w:rsidRPr="001E2A88">
      <w:rPr>
        <w:rFonts w:ascii="Arial" w:hAnsi="Arial" w:cs="Arial"/>
        <w:b/>
        <w:sz w:val="18"/>
        <w:szCs w:val="14"/>
      </w:rPr>
      <w:fldChar w:fldCharType="separate"/>
    </w:r>
    <w:r w:rsidR="000A7B0E">
      <w:rPr>
        <w:rFonts w:ascii="Arial" w:hAnsi="Arial" w:cs="Arial"/>
        <w:b/>
        <w:noProof/>
        <w:sz w:val="18"/>
        <w:szCs w:val="14"/>
      </w:rPr>
      <w:t>2</w:t>
    </w:r>
    <w:r w:rsidRPr="001E2A88">
      <w:rPr>
        <w:rFonts w:ascii="Arial" w:hAnsi="Arial" w:cs="Arial"/>
        <w:b/>
        <w:sz w:val="18"/>
        <w:szCs w:val="14"/>
      </w:rPr>
      <w:fldChar w:fldCharType="end"/>
    </w:r>
    <w:r w:rsidRPr="001E2A88">
      <w:rPr>
        <w:rFonts w:ascii="Arial" w:hAnsi="Arial" w:cs="Arial"/>
        <w:b/>
        <w:sz w:val="18"/>
        <w:szCs w:val="14"/>
      </w:rPr>
      <w:t xml:space="preserve"> </w:t>
    </w:r>
    <w:r w:rsidRPr="001E2A88">
      <w:rPr>
        <w:rFonts w:ascii="Arial" w:hAnsi="Arial" w:cs="Arial"/>
        <w:b/>
        <w:sz w:val="18"/>
        <w:szCs w:val="14"/>
        <w:lang w:val="ka-GE"/>
      </w:rPr>
      <w:t>/</w:t>
    </w:r>
    <w:r w:rsidRPr="001E2A88">
      <w:rPr>
        <w:rFonts w:ascii="Arial" w:hAnsi="Arial" w:cs="Arial"/>
        <w:b/>
        <w:sz w:val="18"/>
        <w:szCs w:val="14"/>
      </w:rPr>
      <w:t xml:space="preserve"> </w:t>
    </w:r>
    <w:r w:rsidRPr="001E2A88">
      <w:rPr>
        <w:rFonts w:ascii="Arial" w:hAnsi="Arial" w:cs="Arial"/>
        <w:b/>
        <w:sz w:val="18"/>
        <w:szCs w:val="14"/>
      </w:rPr>
      <w:fldChar w:fldCharType="begin"/>
    </w:r>
    <w:r w:rsidRPr="001E2A88">
      <w:rPr>
        <w:rFonts w:ascii="Arial" w:hAnsi="Arial" w:cs="Arial"/>
        <w:b/>
        <w:sz w:val="18"/>
        <w:szCs w:val="14"/>
      </w:rPr>
      <w:instrText xml:space="preserve"> NUMPAGES </w:instrText>
    </w:r>
    <w:r w:rsidRPr="001E2A88">
      <w:rPr>
        <w:rFonts w:ascii="Arial" w:hAnsi="Arial" w:cs="Arial"/>
        <w:b/>
        <w:sz w:val="18"/>
        <w:szCs w:val="14"/>
      </w:rPr>
      <w:fldChar w:fldCharType="separate"/>
    </w:r>
    <w:r w:rsidR="000A7B0E">
      <w:rPr>
        <w:rFonts w:ascii="Arial" w:hAnsi="Arial" w:cs="Arial"/>
        <w:b/>
        <w:noProof/>
        <w:sz w:val="18"/>
        <w:szCs w:val="14"/>
      </w:rPr>
      <w:t>2</w:t>
    </w:r>
    <w:r w:rsidRPr="001E2A88">
      <w:rPr>
        <w:rFonts w:ascii="Arial" w:hAnsi="Arial" w:cs="Arial"/>
        <w:b/>
        <w:sz w:val="18"/>
        <w:szCs w:val="14"/>
      </w:rPr>
      <w:fldChar w:fldCharType="end"/>
    </w:r>
  </w:p>
  <w:p w:rsidR="00342EDC" w:rsidRDefault="00342E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198" w:rsidRDefault="00D46198" w:rsidP="001A5F83">
      <w:r>
        <w:separator/>
      </w:r>
    </w:p>
  </w:footnote>
  <w:footnote w:type="continuationSeparator" w:id="0">
    <w:p w:rsidR="00D46198" w:rsidRDefault="00D46198" w:rsidP="001A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18" w:rsidRDefault="00FD7BDC">
    <w:pPr>
      <w:pStyle w:val="a3"/>
      <w:rPr>
        <w:rFonts w:ascii="Sylfaen" w:hAnsi="Sylfaen"/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3005455</wp:posOffset>
          </wp:positionH>
          <wp:positionV relativeFrom="paragraph">
            <wp:posOffset>-197485</wp:posOffset>
          </wp:positionV>
          <wp:extent cx="743585" cy="99377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173" w:type="dxa"/>
      <w:tblInd w:w="108" w:type="dxa"/>
      <w:tblLook w:val="04A0" w:firstRow="1" w:lastRow="0" w:firstColumn="1" w:lastColumn="0" w:noHBand="0" w:noVBand="1"/>
    </w:tblPr>
    <w:tblGrid>
      <w:gridCol w:w="2687"/>
      <w:gridCol w:w="1674"/>
      <w:gridCol w:w="51"/>
      <w:gridCol w:w="1267"/>
      <w:gridCol w:w="100"/>
      <w:gridCol w:w="571"/>
      <w:gridCol w:w="3823"/>
    </w:tblGrid>
    <w:tr w:rsidR="000B4418" w:rsidTr="00320260">
      <w:tc>
        <w:tcPr>
          <w:tcW w:w="4361" w:type="dxa"/>
          <w:gridSpan w:val="2"/>
          <w:shd w:val="clear" w:color="auto" w:fill="auto"/>
        </w:tcPr>
        <w:p w:rsidR="000B4418" w:rsidRPr="00962457" w:rsidRDefault="000B4418" w:rsidP="00962457">
          <w:pPr>
            <w:rPr>
              <w:rFonts w:ascii="Arial" w:hAnsi="Arial" w:cs="Arial"/>
              <w:b/>
              <w:color w:val="000000"/>
              <w:sz w:val="18"/>
              <w:lang w:val="ka-GE"/>
            </w:rPr>
          </w:pPr>
          <w:r w:rsidRPr="00962457">
            <w:rPr>
              <w:rFonts w:ascii="Sylfaen" w:hAnsi="Sylfaen" w:cs="Sylfaen"/>
              <w:b/>
              <w:bCs/>
              <w:color w:val="000000"/>
              <w:sz w:val="20"/>
              <w:szCs w:val="20"/>
              <w:lang w:val="ka-GE"/>
            </w:rPr>
            <w:t>შპს “ბათუმის საზღვაო ნავსადგური”</w:t>
          </w:r>
        </w:p>
      </w:tc>
      <w:tc>
        <w:tcPr>
          <w:tcW w:w="1418" w:type="dxa"/>
          <w:gridSpan w:val="3"/>
          <w:shd w:val="clear" w:color="auto" w:fill="auto"/>
        </w:tcPr>
        <w:p w:rsidR="000B4418" w:rsidRDefault="000B4418" w:rsidP="00962457"/>
      </w:tc>
      <w:tc>
        <w:tcPr>
          <w:tcW w:w="4394" w:type="dxa"/>
          <w:gridSpan w:val="2"/>
          <w:shd w:val="clear" w:color="auto" w:fill="auto"/>
        </w:tcPr>
        <w:p w:rsidR="000B4418" w:rsidRPr="00962457" w:rsidRDefault="000B4418" w:rsidP="00962457">
          <w:pPr>
            <w:jc w:val="right"/>
            <w:rPr>
              <w:rFonts w:ascii="Arial" w:hAnsi="Arial" w:cs="Arial"/>
              <w:b/>
              <w:color w:val="000000"/>
              <w:sz w:val="18"/>
            </w:rPr>
          </w:pPr>
          <w:r w:rsidRPr="00962457">
            <w:rPr>
              <w:rFonts w:ascii="Arial" w:hAnsi="Arial" w:cs="Arial"/>
              <w:b/>
              <w:color w:val="000000"/>
              <w:sz w:val="18"/>
            </w:rPr>
            <w:t>ООО «Батумский морской порт»</w:t>
          </w:r>
        </w:p>
      </w:tc>
    </w:tr>
    <w:tr w:rsidR="000B4418" w:rsidRPr="001E2A88" w:rsidTr="00320260">
      <w:trPr>
        <w:trHeight w:val="566"/>
      </w:trPr>
      <w:tc>
        <w:tcPr>
          <w:tcW w:w="4361" w:type="dxa"/>
          <w:gridSpan w:val="2"/>
          <w:shd w:val="clear" w:color="auto" w:fill="auto"/>
        </w:tcPr>
        <w:p w:rsidR="000B4418" w:rsidRPr="009F3B4D" w:rsidRDefault="009F3B4D" w:rsidP="009F3B4D">
          <w:pPr>
            <w:pStyle w:val="a3"/>
            <w:tabs>
              <w:tab w:val="clear" w:pos="9355"/>
              <w:tab w:val="right" w:pos="9781"/>
            </w:tabs>
            <w:rPr>
              <w:rFonts w:ascii="Sylfaen" w:hAnsi="Sylfaen" w:cs="Arial"/>
              <w:b/>
              <w:sz w:val="18"/>
            </w:rPr>
          </w:pPr>
          <w:r>
            <w:rPr>
              <w:rFonts w:ascii="Sylfaen" w:hAnsi="Sylfaen" w:cs="Arial"/>
              <w:b/>
              <w:sz w:val="18"/>
              <w:lang w:val="ka-GE"/>
            </w:rPr>
            <w:t xml:space="preserve">ტექნიკური დავალება </w:t>
          </w:r>
        </w:p>
      </w:tc>
      <w:tc>
        <w:tcPr>
          <w:tcW w:w="1418" w:type="dxa"/>
          <w:gridSpan w:val="3"/>
          <w:shd w:val="clear" w:color="auto" w:fill="auto"/>
        </w:tcPr>
        <w:p w:rsidR="000B4418" w:rsidRPr="00962457" w:rsidRDefault="000B4418" w:rsidP="00962457">
          <w:pPr>
            <w:rPr>
              <w:rFonts w:ascii="Arial" w:hAnsi="Arial" w:cs="Arial"/>
            </w:rPr>
          </w:pPr>
        </w:p>
      </w:tc>
      <w:tc>
        <w:tcPr>
          <w:tcW w:w="4394" w:type="dxa"/>
          <w:gridSpan w:val="2"/>
          <w:shd w:val="clear" w:color="auto" w:fill="auto"/>
        </w:tcPr>
        <w:p w:rsidR="000B4418" w:rsidRPr="00962457" w:rsidRDefault="009F3B4D" w:rsidP="00962457">
          <w:pPr>
            <w:jc w:val="right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Техническое задание</w:t>
          </w:r>
        </w:p>
      </w:tc>
    </w:tr>
    <w:tr w:rsidR="000B4418" w:rsidRPr="001E2A88" w:rsidTr="00320260">
      <w:trPr>
        <w:trHeight w:hRule="exact" w:val="113"/>
      </w:trPr>
      <w:tc>
        <w:tcPr>
          <w:tcW w:w="4361" w:type="dxa"/>
          <w:gridSpan w:val="2"/>
          <w:shd w:val="clear" w:color="auto" w:fill="auto"/>
        </w:tcPr>
        <w:p w:rsidR="000B4418" w:rsidRPr="00FA5F80" w:rsidRDefault="000B4418" w:rsidP="00962457"/>
      </w:tc>
      <w:tc>
        <w:tcPr>
          <w:tcW w:w="1318" w:type="dxa"/>
          <w:gridSpan w:val="2"/>
          <w:shd w:val="clear" w:color="auto" w:fill="auto"/>
        </w:tcPr>
        <w:p w:rsidR="000B4418" w:rsidRPr="00FA5F80" w:rsidRDefault="000B4418" w:rsidP="00962457"/>
      </w:tc>
      <w:tc>
        <w:tcPr>
          <w:tcW w:w="4494" w:type="dxa"/>
          <w:gridSpan w:val="3"/>
          <w:shd w:val="clear" w:color="auto" w:fill="auto"/>
        </w:tcPr>
        <w:p w:rsidR="000B4418" w:rsidRPr="00FA5F80" w:rsidRDefault="000B4418" w:rsidP="00962457"/>
      </w:tc>
    </w:tr>
    <w:tr w:rsidR="000B4418" w:rsidTr="00320260">
      <w:tc>
        <w:tcPr>
          <w:tcW w:w="10173" w:type="dxa"/>
          <w:gridSpan w:val="7"/>
          <w:shd w:val="clear" w:color="auto" w:fill="auto"/>
        </w:tcPr>
        <w:p w:rsidR="000B4418" w:rsidRPr="00962457" w:rsidRDefault="006F0B7C" w:rsidP="009F3B4D">
          <w:pPr>
            <w:pStyle w:val="a5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 xml:space="preserve">        </w:t>
          </w:r>
          <w:r w:rsidR="00776A24">
            <w:rPr>
              <w:rFonts w:ascii="Arial" w:hAnsi="Arial" w:cs="Arial"/>
              <w:b/>
              <w:sz w:val="14"/>
              <w:szCs w:val="14"/>
            </w:rPr>
            <w:t>ДФ №</w:t>
          </w:r>
          <w:r w:rsidR="009F3B4D" w:rsidRPr="009F3B4D">
            <w:rPr>
              <w:rFonts w:ascii="Arial" w:hAnsi="Arial" w:cs="Arial"/>
              <w:b/>
              <w:sz w:val="14"/>
              <w:szCs w:val="14"/>
            </w:rPr>
            <w:t>Q3-60-10-049</w:t>
          </w:r>
          <w:r w:rsidR="000B4418" w:rsidRPr="00962457">
            <w:rPr>
              <w:rFonts w:ascii="Arial" w:hAnsi="Arial" w:cs="Arial"/>
              <w:b/>
              <w:sz w:val="14"/>
              <w:szCs w:val="14"/>
            </w:rPr>
            <w:t xml:space="preserve">   |  В силе с: 2</w:t>
          </w:r>
          <w:r w:rsidR="009F3B4D" w:rsidRPr="009F3B4D">
            <w:rPr>
              <w:rFonts w:ascii="Arial" w:hAnsi="Arial" w:cs="Arial"/>
              <w:b/>
              <w:sz w:val="14"/>
              <w:szCs w:val="14"/>
            </w:rPr>
            <w:t>1</w:t>
          </w:r>
          <w:r w:rsidR="000B4418" w:rsidRPr="00962457">
            <w:rPr>
              <w:rFonts w:ascii="Arial" w:hAnsi="Arial" w:cs="Arial"/>
              <w:b/>
              <w:sz w:val="14"/>
              <w:szCs w:val="14"/>
            </w:rPr>
            <w:t>-0</w:t>
          </w:r>
          <w:r w:rsidR="009F3B4D" w:rsidRPr="009F3B4D">
            <w:rPr>
              <w:rFonts w:ascii="Arial" w:hAnsi="Arial" w:cs="Arial"/>
              <w:b/>
              <w:sz w:val="14"/>
              <w:szCs w:val="14"/>
            </w:rPr>
            <w:t>3</w:t>
          </w:r>
          <w:r w:rsidR="000B4418" w:rsidRPr="00962457">
            <w:rPr>
              <w:rFonts w:ascii="Arial" w:hAnsi="Arial" w:cs="Arial"/>
              <w:b/>
              <w:sz w:val="14"/>
              <w:szCs w:val="14"/>
            </w:rPr>
            <w:t>-201</w:t>
          </w:r>
          <w:r w:rsidR="009F3B4D" w:rsidRPr="009F3B4D">
            <w:rPr>
              <w:rFonts w:ascii="Arial" w:hAnsi="Arial" w:cs="Arial"/>
              <w:b/>
              <w:sz w:val="14"/>
              <w:szCs w:val="14"/>
            </w:rPr>
            <w:t xml:space="preserve">6 </w:t>
          </w:r>
          <w:r w:rsidR="000B4418" w:rsidRPr="00962457">
            <w:rPr>
              <w:rFonts w:ascii="Arial" w:hAnsi="Arial" w:cs="Arial"/>
              <w:b/>
              <w:sz w:val="14"/>
              <w:szCs w:val="14"/>
            </w:rPr>
            <w:t xml:space="preserve">|  Ревизия: </w:t>
          </w:r>
          <w:r w:rsidR="009F3B4D" w:rsidRPr="009F3B4D">
            <w:rPr>
              <w:rFonts w:ascii="Arial" w:hAnsi="Arial" w:cs="Arial"/>
              <w:b/>
              <w:sz w:val="14"/>
              <w:szCs w:val="14"/>
            </w:rPr>
            <w:t>1</w:t>
          </w:r>
          <w:r w:rsidR="000B4418" w:rsidRPr="00962457">
            <w:rPr>
              <w:rFonts w:ascii="Arial" w:hAnsi="Arial" w:cs="Arial"/>
              <w:b/>
              <w:sz w:val="14"/>
              <w:szCs w:val="14"/>
            </w:rPr>
            <w:t xml:space="preserve">  |  Дата ревизии: </w:t>
          </w:r>
          <w:r w:rsidR="009F3B4D" w:rsidRPr="00962457">
            <w:rPr>
              <w:rFonts w:ascii="Arial" w:hAnsi="Arial" w:cs="Arial"/>
              <w:b/>
              <w:sz w:val="14"/>
              <w:szCs w:val="14"/>
            </w:rPr>
            <w:t>2</w:t>
          </w:r>
          <w:r w:rsidR="009F3B4D" w:rsidRPr="009F3B4D">
            <w:rPr>
              <w:rFonts w:ascii="Arial" w:hAnsi="Arial" w:cs="Arial"/>
              <w:b/>
              <w:sz w:val="14"/>
              <w:szCs w:val="14"/>
            </w:rPr>
            <w:t>1</w:t>
          </w:r>
          <w:r w:rsidR="009F3B4D" w:rsidRPr="00962457">
            <w:rPr>
              <w:rFonts w:ascii="Arial" w:hAnsi="Arial" w:cs="Arial"/>
              <w:b/>
              <w:sz w:val="14"/>
              <w:szCs w:val="14"/>
            </w:rPr>
            <w:t>-0</w:t>
          </w:r>
          <w:r w:rsidR="009F3B4D" w:rsidRPr="009F3B4D">
            <w:rPr>
              <w:rFonts w:ascii="Arial" w:hAnsi="Arial" w:cs="Arial"/>
              <w:b/>
              <w:sz w:val="14"/>
              <w:szCs w:val="14"/>
            </w:rPr>
            <w:t>3</w:t>
          </w:r>
          <w:r w:rsidR="009F3B4D" w:rsidRPr="00962457">
            <w:rPr>
              <w:rFonts w:ascii="Arial" w:hAnsi="Arial" w:cs="Arial"/>
              <w:b/>
              <w:sz w:val="14"/>
              <w:szCs w:val="14"/>
            </w:rPr>
            <w:t>-201</w:t>
          </w:r>
          <w:r w:rsidR="009F3B4D" w:rsidRPr="009F3B4D">
            <w:rPr>
              <w:rFonts w:ascii="Arial" w:hAnsi="Arial" w:cs="Arial"/>
              <w:b/>
              <w:sz w:val="14"/>
              <w:szCs w:val="14"/>
            </w:rPr>
            <w:t>6</w:t>
          </w:r>
        </w:p>
      </w:tc>
    </w:tr>
    <w:tr w:rsidR="000B4418" w:rsidTr="00320260">
      <w:trPr>
        <w:trHeight w:hRule="exact" w:val="170"/>
      </w:trPr>
      <w:tc>
        <w:tcPr>
          <w:tcW w:w="2687" w:type="dxa"/>
          <w:tcBorders>
            <w:bottom w:val="double" w:sz="4" w:space="0" w:color="auto"/>
          </w:tcBorders>
          <w:shd w:val="clear" w:color="auto" w:fill="auto"/>
        </w:tcPr>
        <w:p w:rsidR="000B4418" w:rsidRPr="00962457" w:rsidRDefault="000B4418" w:rsidP="00962457">
          <w:pPr>
            <w:pStyle w:val="a5"/>
            <w:jc w:val="center"/>
            <w:rPr>
              <w:b/>
              <w:sz w:val="16"/>
              <w:szCs w:val="14"/>
            </w:rPr>
          </w:pPr>
        </w:p>
      </w:tc>
      <w:tc>
        <w:tcPr>
          <w:tcW w:w="1725" w:type="dxa"/>
          <w:gridSpan w:val="2"/>
          <w:tcBorders>
            <w:bottom w:val="double" w:sz="4" w:space="0" w:color="auto"/>
          </w:tcBorders>
          <w:shd w:val="clear" w:color="auto" w:fill="auto"/>
        </w:tcPr>
        <w:p w:rsidR="000B4418" w:rsidRPr="00962457" w:rsidRDefault="000B4418" w:rsidP="00962457">
          <w:pPr>
            <w:pStyle w:val="a5"/>
            <w:jc w:val="center"/>
            <w:rPr>
              <w:b/>
              <w:sz w:val="16"/>
              <w:szCs w:val="14"/>
            </w:rPr>
          </w:pPr>
        </w:p>
      </w:tc>
      <w:tc>
        <w:tcPr>
          <w:tcW w:w="1938" w:type="dxa"/>
          <w:gridSpan w:val="3"/>
          <w:tcBorders>
            <w:bottom w:val="double" w:sz="4" w:space="0" w:color="auto"/>
          </w:tcBorders>
          <w:shd w:val="clear" w:color="auto" w:fill="auto"/>
        </w:tcPr>
        <w:p w:rsidR="000B4418" w:rsidRPr="00962457" w:rsidRDefault="000B4418" w:rsidP="00962457">
          <w:pPr>
            <w:pStyle w:val="a5"/>
            <w:jc w:val="center"/>
            <w:rPr>
              <w:b/>
              <w:sz w:val="16"/>
              <w:szCs w:val="14"/>
            </w:rPr>
          </w:pPr>
        </w:p>
      </w:tc>
      <w:tc>
        <w:tcPr>
          <w:tcW w:w="3823" w:type="dxa"/>
          <w:tcBorders>
            <w:bottom w:val="double" w:sz="4" w:space="0" w:color="auto"/>
          </w:tcBorders>
          <w:shd w:val="clear" w:color="auto" w:fill="auto"/>
        </w:tcPr>
        <w:p w:rsidR="000B4418" w:rsidRPr="00962457" w:rsidRDefault="000B4418" w:rsidP="00962457">
          <w:pPr>
            <w:pStyle w:val="a5"/>
            <w:jc w:val="center"/>
            <w:rPr>
              <w:b/>
              <w:sz w:val="16"/>
              <w:szCs w:val="14"/>
            </w:rPr>
          </w:pPr>
        </w:p>
      </w:tc>
    </w:tr>
  </w:tbl>
  <w:p w:rsidR="000B4418" w:rsidRPr="009F3B4D" w:rsidRDefault="000B4418">
    <w:pPr>
      <w:pStyle w:val="a3"/>
      <w:rPr>
        <w:rFonts w:ascii="Sylfaen" w:hAnsi="Sylfae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5F9"/>
    <w:multiLevelType w:val="hybridMultilevel"/>
    <w:tmpl w:val="4738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77B8"/>
    <w:multiLevelType w:val="hybridMultilevel"/>
    <w:tmpl w:val="DF020EC8"/>
    <w:lvl w:ilvl="0" w:tplc="5B6A6CCA">
      <w:start w:val="1"/>
      <w:numFmt w:val="decimal"/>
      <w:lvlText w:val="%1."/>
      <w:lvlJc w:val="left"/>
      <w:pPr>
        <w:ind w:left="926" w:hanging="5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4B5D"/>
    <w:multiLevelType w:val="hybridMultilevel"/>
    <w:tmpl w:val="7518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79BE"/>
    <w:multiLevelType w:val="hybridMultilevel"/>
    <w:tmpl w:val="0410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A7571"/>
    <w:multiLevelType w:val="hybridMultilevel"/>
    <w:tmpl w:val="0FA6B9AC"/>
    <w:lvl w:ilvl="0" w:tplc="D7FA3072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4335ED"/>
    <w:multiLevelType w:val="hybridMultilevel"/>
    <w:tmpl w:val="4738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25AE2"/>
    <w:multiLevelType w:val="hybridMultilevel"/>
    <w:tmpl w:val="4738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C233C"/>
    <w:multiLevelType w:val="multilevel"/>
    <w:tmpl w:val="B8A4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6373E2"/>
    <w:multiLevelType w:val="hybridMultilevel"/>
    <w:tmpl w:val="CCA43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C6EFD"/>
    <w:multiLevelType w:val="hybridMultilevel"/>
    <w:tmpl w:val="745C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97"/>
    <w:rsid w:val="00013C60"/>
    <w:rsid w:val="00032DC9"/>
    <w:rsid w:val="00051728"/>
    <w:rsid w:val="000529A3"/>
    <w:rsid w:val="00064B45"/>
    <w:rsid w:val="00070D05"/>
    <w:rsid w:val="000A1874"/>
    <w:rsid w:val="000A1D2E"/>
    <w:rsid w:val="000A7B0E"/>
    <w:rsid w:val="000B0ECB"/>
    <w:rsid w:val="000B2CB2"/>
    <w:rsid w:val="000B4418"/>
    <w:rsid w:val="000B4C97"/>
    <w:rsid w:val="000C36E6"/>
    <w:rsid w:val="000C4280"/>
    <w:rsid w:val="000D14C6"/>
    <w:rsid w:val="000E0339"/>
    <w:rsid w:val="000E2C3A"/>
    <w:rsid w:val="000F691A"/>
    <w:rsid w:val="001003F3"/>
    <w:rsid w:val="00101775"/>
    <w:rsid w:val="00104DD8"/>
    <w:rsid w:val="00122ECB"/>
    <w:rsid w:val="00125834"/>
    <w:rsid w:val="0013106E"/>
    <w:rsid w:val="00131C63"/>
    <w:rsid w:val="00134D2E"/>
    <w:rsid w:val="001559AF"/>
    <w:rsid w:val="00157771"/>
    <w:rsid w:val="00163979"/>
    <w:rsid w:val="001A3A17"/>
    <w:rsid w:val="001A5F83"/>
    <w:rsid w:val="001A71A8"/>
    <w:rsid w:val="001B7B8D"/>
    <w:rsid w:val="001B7C5E"/>
    <w:rsid w:val="001D40B8"/>
    <w:rsid w:val="001D7563"/>
    <w:rsid w:val="001E3713"/>
    <w:rsid w:val="00201581"/>
    <w:rsid w:val="002137B2"/>
    <w:rsid w:val="00224C98"/>
    <w:rsid w:val="002265AB"/>
    <w:rsid w:val="00234ED2"/>
    <w:rsid w:val="00244C00"/>
    <w:rsid w:val="002646BC"/>
    <w:rsid w:val="00267BCF"/>
    <w:rsid w:val="002762F0"/>
    <w:rsid w:val="00284A10"/>
    <w:rsid w:val="00285C41"/>
    <w:rsid w:val="002A0DE2"/>
    <w:rsid w:val="002A220E"/>
    <w:rsid w:val="002B10DA"/>
    <w:rsid w:val="002B332A"/>
    <w:rsid w:val="002B4F82"/>
    <w:rsid w:val="002F42D5"/>
    <w:rsid w:val="002F6D6E"/>
    <w:rsid w:val="00304CC4"/>
    <w:rsid w:val="00311D1C"/>
    <w:rsid w:val="00314E91"/>
    <w:rsid w:val="00315852"/>
    <w:rsid w:val="00320260"/>
    <w:rsid w:val="00336202"/>
    <w:rsid w:val="00342EDC"/>
    <w:rsid w:val="0035014A"/>
    <w:rsid w:val="003560C2"/>
    <w:rsid w:val="00365511"/>
    <w:rsid w:val="0036584C"/>
    <w:rsid w:val="00372793"/>
    <w:rsid w:val="0037663F"/>
    <w:rsid w:val="003909D7"/>
    <w:rsid w:val="003A0C88"/>
    <w:rsid w:val="003D72F2"/>
    <w:rsid w:val="003D78B0"/>
    <w:rsid w:val="003E2B94"/>
    <w:rsid w:val="003E458D"/>
    <w:rsid w:val="004114C0"/>
    <w:rsid w:val="00421E92"/>
    <w:rsid w:val="00435B34"/>
    <w:rsid w:val="0044288A"/>
    <w:rsid w:val="004506C1"/>
    <w:rsid w:val="00453382"/>
    <w:rsid w:val="0045379C"/>
    <w:rsid w:val="0045777B"/>
    <w:rsid w:val="00457F24"/>
    <w:rsid w:val="00473505"/>
    <w:rsid w:val="00476A8A"/>
    <w:rsid w:val="004905D9"/>
    <w:rsid w:val="004A7144"/>
    <w:rsid w:val="004B1338"/>
    <w:rsid w:val="004D0362"/>
    <w:rsid w:val="004D381A"/>
    <w:rsid w:val="004D641F"/>
    <w:rsid w:val="004E5A5F"/>
    <w:rsid w:val="004F173D"/>
    <w:rsid w:val="004F25A2"/>
    <w:rsid w:val="00507BFE"/>
    <w:rsid w:val="005407CD"/>
    <w:rsid w:val="005E076A"/>
    <w:rsid w:val="005F6BA8"/>
    <w:rsid w:val="00602264"/>
    <w:rsid w:val="0061427F"/>
    <w:rsid w:val="006703C9"/>
    <w:rsid w:val="0067716F"/>
    <w:rsid w:val="006844DB"/>
    <w:rsid w:val="00691236"/>
    <w:rsid w:val="00697EC3"/>
    <w:rsid w:val="006B1B0C"/>
    <w:rsid w:val="006D53E5"/>
    <w:rsid w:val="006D647C"/>
    <w:rsid w:val="006E1881"/>
    <w:rsid w:val="006E4CB1"/>
    <w:rsid w:val="006F0B7C"/>
    <w:rsid w:val="006F2001"/>
    <w:rsid w:val="006F26DC"/>
    <w:rsid w:val="00702ABE"/>
    <w:rsid w:val="007055F6"/>
    <w:rsid w:val="00733A9C"/>
    <w:rsid w:val="007422D4"/>
    <w:rsid w:val="007515E7"/>
    <w:rsid w:val="00765931"/>
    <w:rsid w:val="00773E04"/>
    <w:rsid w:val="00776A24"/>
    <w:rsid w:val="007A0E20"/>
    <w:rsid w:val="007A13D9"/>
    <w:rsid w:val="007A2190"/>
    <w:rsid w:val="007A4663"/>
    <w:rsid w:val="007C254C"/>
    <w:rsid w:val="007E13AD"/>
    <w:rsid w:val="007E5A45"/>
    <w:rsid w:val="008006EF"/>
    <w:rsid w:val="00806BA3"/>
    <w:rsid w:val="008154F6"/>
    <w:rsid w:val="0081570D"/>
    <w:rsid w:val="008250F7"/>
    <w:rsid w:val="008401DE"/>
    <w:rsid w:val="00841560"/>
    <w:rsid w:val="00846D3F"/>
    <w:rsid w:val="008639E6"/>
    <w:rsid w:val="0087284A"/>
    <w:rsid w:val="00872F5A"/>
    <w:rsid w:val="008816AB"/>
    <w:rsid w:val="00882620"/>
    <w:rsid w:val="008A3E5C"/>
    <w:rsid w:val="008A5456"/>
    <w:rsid w:val="008D2575"/>
    <w:rsid w:val="008E3D43"/>
    <w:rsid w:val="008E64C3"/>
    <w:rsid w:val="008F490A"/>
    <w:rsid w:val="008F5AB0"/>
    <w:rsid w:val="00907FC3"/>
    <w:rsid w:val="00913419"/>
    <w:rsid w:val="00916AAF"/>
    <w:rsid w:val="00951BC2"/>
    <w:rsid w:val="0095210C"/>
    <w:rsid w:val="00957CC1"/>
    <w:rsid w:val="00962457"/>
    <w:rsid w:val="00991D5F"/>
    <w:rsid w:val="009C0A83"/>
    <w:rsid w:val="009C0B5F"/>
    <w:rsid w:val="009C5A30"/>
    <w:rsid w:val="009D42FC"/>
    <w:rsid w:val="009E2112"/>
    <w:rsid w:val="009F3B4D"/>
    <w:rsid w:val="00A11BE4"/>
    <w:rsid w:val="00A13A0C"/>
    <w:rsid w:val="00A1503B"/>
    <w:rsid w:val="00A276FF"/>
    <w:rsid w:val="00A418C2"/>
    <w:rsid w:val="00A4266B"/>
    <w:rsid w:val="00A53066"/>
    <w:rsid w:val="00A61ED0"/>
    <w:rsid w:val="00A644E8"/>
    <w:rsid w:val="00A66B6D"/>
    <w:rsid w:val="00A97054"/>
    <w:rsid w:val="00AA7AFE"/>
    <w:rsid w:val="00AD71DE"/>
    <w:rsid w:val="00AE7450"/>
    <w:rsid w:val="00AF4120"/>
    <w:rsid w:val="00AF4909"/>
    <w:rsid w:val="00AF4C2B"/>
    <w:rsid w:val="00AF7EDD"/>
    <w:rsid w:val="00B03781"/>
    <w:rsid w:val="00B1664E"/>
    <w:rsid w:val="00B339CA"/>
    <w:rsid w:val="00B40923"/>
    <w:rsid w:val="00B42144"/>
    <w:rsid w:val="00B544E9"/>
    <w:rsid w:val="00B54ED7"/>
    <w:rsid w:val="00B567F8"/>
    <w:rsid w:val="00B603D8"/>
    <w:rsid w:val="00B716C3"/>
    <w:rsid w:val="00B926E7"/>
    <w:rsid w:val="00BA4DC1"/>
    <w:rsid w:val="00BC31D6"/>
    <w:rsid w:val="00BD2432"/>
    <w:rsid w:val="00BD5A75"/>
    <w:rsid w:val="00BE028C"/>
    <w:rsid w:val="00BF0ED1"/>
    <w:rsid w:val="00BF1FAD"/>
    <w:rsid w:val="00BF20EC"/>
    <w:rsid w:val="00BF777E"/>
    <w:rsid w:val="00C043B1"/>
    <w:rsid w:val="00C16015"/>
    <w:rsid w:val="00C22FAE"/>
    <w:rsid w:val="00C4564B"/>
    <w:rsid w:val="00C55E21"/>
    <w:rsid w:val="00C6614E"/>
    <w:rsid w:val="00C67C4A"/>
    <w:rsid w:val="00C71EE2"/>
    <w:rsid w:val="00C7671E"/>
    <w:rsid w:val="00C7726C"/>
    <w:rsid w:val="00C777A5"/>
    <w:rsid w:val="00C853BA"/>
    <w:rsid w:val="00C85F80"/>
    <w:rsid w:val="00C95BF6"/>
    <w:rsid w:val="00C97E5B"/>
    <w:rsid w:val="00CA753A"/>
    <w:rsid w:val="00CB280C"/>
    <w:rsid w:val="00CB5A2B"/>
    <w:rsid w:val="00CC0104"/>
    <w:rsid w:val="00CC0C3F"/>
    <w:rsid w:val="00CC4D93"/>
    <w:rsid w:val="00CC7E3A"/>
    <w:rsid w:val="00CD325B"/>
    <w:rsid w:val="00CD7AEE"/>
    <w:rsid w:val="00CE2672"/>
    <w:rsid w:val="00D145D0"/>
    <w:rsid w:val="00D22879"/>
    <w:rsid w:val="00D4543D"/>
    <w:rsid w:val="00D46198"/>
    <w:rsid w:val="00D50655"/>
    <w:rsid w:val="00D71953"/>
    <w:rsid w:val="00D840AF"/>
    <w:rsid w:val="00D92C2F"/>
    <w:rsid w:val="00D97FD5"/>
    <w:rsid w:val="00DB09FE"/>
    <w:rsid w:val="00DB223B"/>
    <w:rsid w:val="00DF1149"/>
    <w:rsid w:val="00DF11DB"/>
    <w:rsid w:val="00E12248"/>
    <w:rsid w:val="00E15DA7"/>
    <w:rsid w:val="00E268E3"/>
    <w:rsid w:val="00E45015"/>
    <w:rsid w:val="00E54C68"/>
    <w:rsid w:val="00E551B2"/>
    <w:rsid w:val="00E83757"/>
    <w:rsid w:val="00E83D95"/>
    <w:rsid w:val="00E94D07"/>
    <w:rsid w:val="00EC6F9B"/>
    <w:rsid w:val="00EE504E"/>
    <w:rsid w:val="00EE5C83"/>
    <w:rsid w:val="00F31074"/>
    <w:rsid w:val="00F34BA8"/>
    <w:rsid w:val="00F35439"/>
    <w:rsid w:val="00F423BC"/>
    <w:rsid w:val="00F455EC"/>
    <w:rsid w:val="00F524F5"/>
    <w:rsid w:val="00F57A5F"/>
    <w:rsid w:val="00F60B39"/>
    <w:rsid w:val="00F65393"/>
    <w:rsid w:val="00F84198"/>
    <w:rsid w:val="00F8770A"/>
    <w:rsid w:val="00F90D7F"/>
    <w:rsid w:val="00F95E56"/>
    <w:rsid w:val="00FA7DFD"/>
    <w:rsid w:val="00FB56C4"/>
    <w:rsid w:val="00FC76E2"/>
    <w:rsid w:val="00FD7BDC"/>
    <w:rsid w:val="00FE057A"/>
    <w:rsid w:val="00FE6775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014D59"/>
  <w15:chartTrackingRefBased/>
  <w15:docId w15:val="{66590A91-7EB7-42EF-9B51-856602C2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C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ven"/>
    <w:basedOn w:val="a"/>
    <w:link w:val="a4"/>
    <w:rsid w:val="000B4C9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0B4C97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39"/>
    <w:rsid w:val="000B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B4C97"/>
  </w:style>
  <w:style w:type="character" w:styleId="a9">
    <w:name w:val="Hyperlink"/>
    <w:rsid w:val="00B544E9"/>
    <w:rPr>
      <w:color w:val="0000FF"/>
      <w:u w:val="single"/>
    </w:rPr>
  </w:style>
  <w:style w:type="character" w:customStyle="1" w:styleId="info1">
    <w:name w:val="info1"/>
    <w:basedOn w:val="a0"/>
    <w:rsid w:val="00B544E9"/>
  </w:style>
  <w:style w:type="character" w:customStyle="1" w:styleId="date1">
    <w:name w:val="date1"/>
    <w:basedOn w:val="a0"/>
    <w:rsid w:val="00B544E9"/>
  </w:style>
  <w:style w:type="character" w:customStyle="1" w:styleId="desc1">
    <w:name w:val="desc1"/>
    <w:basedOn w:val="a0"/>
    <w:rsid w:val="00B544E9"/>
  </w:style>
  <w:style w:type="character" w:customStyle="1" w:styleId="a4">
    <w:name w:val="Верхний колонтитул Знак"/>
    <w:aliases w:val="Even Знак"/>
    <w:link w:val="a3"/>
    <w:rsid w:val="00AF7EDD"/>
    <w:rPr>
      <w:sz w:val="24"/>
      <w:szCs w:val="24"/>
    </w:rPr>
  </w:style>
  <w:style w:type="paragraph" w:styleId="aa">
    <w:name w:val="Balloon Text"/>
    <w:basedOn w:val="a"/>
    <w:link w:val="ab"/>
    <w:rsid w:val="00AF7E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F7ED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AF7EDD"/>
    <w:rPr>
      <w:sz w:val="24"/>
      <w:szCs w:val="24"/>
    </w:rPr>
  </w:style>
  <w:style w:type="paragraph" w:styleId="ac">
    <w:name w:val="List Paragraph"/>
    <w:basedOn w:val="a"/>
    <w:uiPriority w:val="34"/>
    <w:qFormat/>
    <w:rsid w:val="009F3B4D"/>
    <w:pPr>
      <w:ind w:left="720"/>
      <w:contextualSpacing/>
    </w:pPr>
    <w:rPr>
      <w:lang w:val="en-US"/>
    </w:rPr>
  </w:style>
  <w:style w:type="paragraph" w:customStyle="1" w:styleId="ListParagraph1">
    <w:name w:val="List Paragraph1"/>
    <w:basedOn w:val="a"/>
    <w:rsid w:val="009F3B4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285C41"/>
    <w:rPr>
      <w:sz w:val="24"/>
      <w:szCs w:val="24"/>
    </w:rPr>
  </w:style>
  <w:style w:type="paragraph" w:styleId="ae">
    <w:name w:val="Normal (Web)"/>
    <w:basedOn w:val="a"/>
    <w:uiPriority w:val="99"/>
    <w:unhideWhenUsed/>
    <w:rsid w:val="00733A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7597-C714-4D14-A707-BA560592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структурного подразделения</vt:lpstr>
    </vt:vector>
  </TitlesOfParts>
  <Company>ot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структурного подразделения</dc:title>
  <dc:subject/>
  <dc:creator>ws-bat-lali</dc:creator>
  <cp:keywords/>
  <cp:lastModifiedBy>Rostom Koridze</cp:lastModifiedBy>
  <cp:revision>6</cp:revision>
  <cp:lastPrinted>2022-11-09T05:56:00Z</cp:lastPrinted>
  <dcterms:created xsi:type="dcterms:W3CDTF">2023-11-22T12:09:00Z</dcterms:created>
  <dcterms:modified xsi:type="dcterms:W3CDTF">2023-11-28T06:32:00Z</dcterms:modified>
</cp:coreProperties>
</file>