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0C" w:rsidRPr="007553C2" w:rsidRDefault="00EE570C" w:rsidP="007553C2">
      <w:pPr>
        <w:spacing w:after="0" w:line="240" w:lineRule="auto"/>
        <w:jc w:val="center"/>
        <w:rPr>
          <w:rFonts w:ascii="Sylfaen" w:hAnsi="Sylfaen" w:cs="Sylfaen"/>
          <w:b/>
        </w:rPr>
      </w:pPr>
      <w:r w:rsidRPr="00485E5A">
        <w:rPr>
          <w:rFonts w:ascii="Sylfaen" w:hAnsi="Sylfaen" w:cs="Sylfaen"/>
          <w:b/>
          <w:noProof/>
        </w:rPr>
        <w:drawing>
          <wp:inline distT="0" distB="0" distL="0" distR="0" wp14:anchorId="1AFA8977" wp14:editId="1878634A">
            <wp:extent cx="1280160" cy="90502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063" cy="916970"/>
                    </a:xfrm>
                    <a:prstGeom prst="rect">
                      <a:avLst/>
                    </a:prstGeom>
                  </pic:spPr>
                </pic:pic>
              </a:graphicData>
            </a:graphic>
          </wp:inline>
        </w:drawing>
      </w:r>
    </w:p>
    <w:p w:rsidR="00685A91" w:rsidRDefault="00685A91" w:rsidP="00685A91">
      <w:pPr>
        <w:spacing w:after="0" w:line="240" w:lineRule="auto"/>
        <w:jc w:val="both"/>
        <w:rPr>
          <w:rFonts w:ascii="Sylfaen" w:hAnsi="Sylfaen" w:cs="Sylfaen"/>
          <w:b/>
          <w:u w:val="single"/>
          <w:lang w:val="ka-GE"/>
        </w:rPr>
      </w:pPr>
    </w:p>
    <w:p w:rsidR="00685A91" w:rsidRPr="00685A91" w:rsidRDefault="00685A91" w:rsidP="00685A91">
      <w:pPr>
        <w:spacing w:after="0" w:line="240" w:lineRule="auto"/>
        <w:jc w:val="both"/>
        <w:rPr>
          <w:rFonts w:ascii="Sylfaen" w:hAnsi="Sylfaen" w:cs="Sylfaen"/>
          <w:b/>
          <w:u w:val="single"/>
          <w:lang w:val="ka-GE"/>
        </w:rPr>
      </w:pPr>
      <w:r w:rsidRPr="00685A91">
        <w:rPr>
          <w:rFonts w:ascii="Sylfaen" w:hAnsi="Sylfaen" w:cs="Sylfaen"/>
          <w:b/>
          <w:u w:val="single"/>
          <w:lang w:val="ka-GE"/>
        </w:rPr>
        <w:t>Technical assignment</w:t>
      </w:r>
    </w:p>
    <w:p w:rsidR="00685A91" w:rsidRPr="00685A91" w:rsidRDefault="00685A91" w:rsidP="00685A91">
      <w:pPr>
        <w:spacing w:after="0" w:line="240" w:lineRule="auto"/>
        <w:jc w:val="both"/>
        <w:rPr>
          <w:rFonts w:ascii="Sylfaen" w:hAnsi="Sylfaen" w:cs="Sylfaen"/>
          <w:lang w:val="ka-GE"/>
        </w:rPr>
      </w:pPr>
      <w:r>
        <w:rPr>
          <w:rFonts w:ascii="Sylfaen" w:hAnsi="Sylfaen" w:cs="Sylfaen"/>
          <w:lang w:val="ka-GE"/>
        </w:rPr>
        <w:t>1. The offerd</w:t>
      </w:r>
      <w:r w:rsidRPr="00685A91">
        <w:rPr>
          <w:rFonts w:ascii="Sylfaen" w:hAnsi="Sylfaen" w:cs="Sylfaen"/>
          <w:lang w:val="ka-GE"/>
        </w:rPr>
        <w:t xml:space="preserve"> pipes must have external and internal insulation</w:t>
      </w:r>
    </w:p>
    <w:p w:rsidR="00685A91" w:rsidRPr="00700D5A" w:rsidRDefault="00685A91" w:rsidP="00B76984">
      <w:pPr>
        <w:spacing w:after="0" w:line="240" w:lineRule="auto"/>
        <w:jc w:val="both"/>
        <w:rPr>
          <w:rFonts w:ascii="Sylfaen" w:hAnsi="Sylfaen" w:cs="Sylfaen"/>
        </w:rPr>
      </w:pPr>
      <w:r w:rsidRPr="00685A91">
        <w:rPr>
          <w:rFonts w:ascii="Sylfaen" w:hAnsi="Sylfaen" w:cs="Sylfaen"/>
          <w:lang w:val="ka-GE"/>
        </w:rPr>
        <w:t xml:space="preserve">The proposed internal insulation should be one of the following </w:t>
      </w:r>
      <w:r w:rsidR="00700D5A">
        <w:rPr>
          <w:rFonts w:ascii="Sylfaen" w:hAnsi="Sylfaen" w:cs="Sylfaen"/>
        </w:rPr>
        <w:t xml:space="preserve">but preferably </w:t>
      </w:r>
      <w:r w:rsidR="00700D5A" w:rsidRPr="00700D5A">
        <w:rPr>
          <w:rFonts w:ascii="Sylfaen" w:hAnsi="Sylfaen" w:cs="Sylfaen"/>
          <w:b/>
          <w:u w:val="single"/>
        </w:rPr>
        <w:t>Liquid applied epoxy;</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Cement mortar;</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Liquid applied epoxy;</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Fusion Bonded Epoxies;</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Polyurethane;</w:t>
      </w:r>
    </w:p>
    <w:p w:rsidR="00685A91" w:rsidRPr="00685A91" w:rsidRDefault="00B76984" w:rsidP="00685A91">
      <w:pPr>
        <w:spacing w:after="0" w:line="240" w:lineRule="auto"/>
        <w:jc w:val="both"/>
        <w:rPr>
          <w:rFonts w:ascii="Sylfaen" w:hAnsi="Sylfaen" w:cs="Sylfaen"/>
          <w:lang w:val="ka-GE"/>
        </w:rPr>
      </w:pPr>
      <w:r>
        <w:rPr>
          <w:rFonts w:ascii="Sylfaen" w:hAnsi="Sylfaen" w:cs="Sylfaen"/>
          <w:lang w:val="ka-GE"/>
        </w:rPr>
        <w:t>2</w:t>
      </w:r>
      <w:r w:rsidR="00685A91" w:rsidRPr="00685A91">
        <w:rPr>
          <w:rFonts w:ascii="Sylfaen" w:hAnsi="Sylfaen" w:cs="Sylfaen"/>
          <w:lang w:val="ka-GE"/>
        </w:rPr>
        <w:t xml:space="preserve">. The supplier must consider hiring a quality control company (Bureau Veritas Georgia LLC or SGS) </w:t>
      </w:r>
      <w:r w:rsidR="00685A91">
        <w:rPr>
          <w:rFonts w:ascii="Sylfaen" w:hAnsi="Sylfaen" w:cs="Sylfaen"/>
        </w:rPr>
        <w:t>the service fee</w:t>
      </w:r>
      <w:r w:rsidR="00685A91" w:rsidRPr="00685A91">
        <w:rPr>
          <w:rFonts w:ascii="Sylfaen" w:hAnsi="Sylfaen" w:cs="Sylfaen"/>
          <w:lang w:val="ka-GE"/>
        </w:rPr>
        <w:t xml:space="preserve"> should be considered by the supplier in the unit price. </w:t>
      </w:r>
      <w:r w:rsidR="00685A91">
        <w:rPr>
          <w:rFonts w:ascii="Sylfaen" w:hAnsi="Sylfaen" w:cs="Sylfaen"/>
        </w:rPr>
        <w:t xml:space="preserve">The quality Control company must </w:t>
      </w:r>
      <w:r w:rsidR="00685A91" w:rsidRPr="00685A91">
        <w:rPr>
          <w:rFonts w:ascii="Sylfaen" w:hAnsi="Sylfaen" w:cs="Sylfaen"/>
          <w:lang w:val="ka-GE"/>
        </w:rPr>
        <w:t>control/check and document the following items:</w:t>
      </w:r>
    </w:p>
    <w:p w:rsidR="00685A91"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Compliance of production wit</w:t>
      </w:r>
      <w:bookmarkStart w:id="0" w:name="_GoBack"/>
      <w:bookmarkEnd w:id="0"/>
      <w:r w:rsidRPr="00BB58C0">
        <w:rPr>
          <w:rFonts w:ascii="Sylfaen" w:hAnsi="Sylfaen" w:cs="Sylfaen"/>
          <w:lang w:val="ka-GE"/>
        </w:rPr>
        <w:t>h standards</w:t>
      </w:r>
    </w:p>
    <w:p w:rsidR="006344E1" w:rsidRPr="00BB58C0" w:rsidRDefault="006344E1" w:rsidP="006344E1">
      <w:pPr>
        <w:pStyle w:val="ListParagraph"/>
        <w:numPr>
          <w:ilvl w:val="0"/>
          <w:numId w:val="8"/>
        </w:numPr>
        <w:spacing w:after="0" w:line="240" w:lineRule="auto"/>
        <w:jc w:val="both"/>
        <w:rPr>
          <w:rFonts w:ascii="Sylfaen" w:hAnsi="Sylfaen" w:cs="Sylfaen"/>
          <w:lang w:val="ka-GE"/>
        </w:rPr>
      </w:pPr>
      <w:r w:rsidRPr="006344E1">
        <w:rPr>
          <w:rFonts w:ascii="Sylfaen" w:hAnsi="Sylfaen" w:cs="Sylfaen"/>
          <w:lang w:val="ka-GE"/>
        </w:rPr>
        <w:t>Compliance of raw materials with standards</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quality of the material, insulation and its compliance with the standards established for drinking water</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Wall thickness</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length of each pipe</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Welding testing using special equipment</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Pressure testing (compliance with requirements)</w:t>
      </w:r>
    </w:p>
    <w:p w:rsidR="00BB58C0" w:rsidRPr="00BB58C0" w:rsidRDefault="00BB58C0"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pressures of the proposed pipes mus</w:t>
      </w:r>
      <w:r w:rsidR="00FE62D5">
        <w:rPr>
          <w:rFonts w:ascii="Sylfaen" w:hAnsi="Sylfaen" w:cs="Sylfaen"/>
          <w:lang w:val="ka-GE"/>
        </w:rPr>
        <w:t>t correspond to the require</w:t>
      </w:r>
      <w:r w:rsidR="00FE62D5">
        <w:rPr>
          <w:rFonts w:ascii="Sylfaen" w:hAnsi="Sylfaen" w:cs="Sylfaen"/>
        </w:rPr>
        <w:t>d</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Compliance of the production, transportation and delivery schedule with the agreed conditions provided in the contract</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Preliminary verification of all necessary documentation before transportation</w:t>
      </w:r>
    </w:p>
    <w:p w:rsidR="00685A91" w:rsidRPr="006344E1" w:rsidRDefault="00B76984" w:rsidP="006344E1">
      <w:pPr>
        <w:spacing w:after="0" w:line="240" w:lineRule="auto"/>
        <w:jc w:val="both"/>
        <w:rPr>
          <w:rFonts w:ascii="Sylfaen" w:hAnsi="Sylfaen" w:cs="Sylfaen"/>
          <w:lang w:val="ka-GE"/>
        </w:rPr>
      </w:pPr>
      <w:r>
        <w:rPr>
          <w:rFonts w:ascii="Sylfaen" w:hAnsi="Sylfaen" w:cs="Sylfaen"/>
          <w:lang w:val="ka-GE"/>
        </w:rPr>
        <w:t>3</w:t>
      </w:r>
      <w:r w:rsidR="00685A91" w:rsidRPr="006344E1">
        <w:rPr>
          <w:rFonts w:ascii="Sylfaen" w:hAnsi="Sylfaen" w:cs="Sylfaen"/>
          <w:lang w:val="ka-GE"/>
        </w:rPr>
        <w:t xml:space="preserve">. Adherence to the delivery schedule </w:t>
      </w:r>
      <w:r w:rsidR="006344E1" w:rsidRPr="006344E1">
        <w:rPr>
          <w:rFonts w:ascii="Sylfaen" w:hAnsi="Sylfaen" w:cs="Sylfaen"/>
          <w:lang w:val="ka-GE"/>
        </w:rPr>
        <w:t>provided in the contract</w:t>
      </w:r>
      <w:r w:rsidR="006344E1">
        <w:rPr>
          <w:rFonts w:ascii="Sylfaen" w:hAnsi="Sylfaen" w:cs="Sylfaen"/>
          <w:lang w:val="ka-GE"/>
        </w:rPr>
        <w:t xml:space="preserve"> </w:t>
      </w:r>
      <w:r w:rsidR="00685A91" w:rsidRPr="006344E1">
        <w:rPr>
          <w:rFonts w:ascii="Sylfaen" w:hAnsi="Sylfaen" w:cs="Sylfaen"/>
          <w:lang w:val="ka-GE"/>
        </w:rPr>
        <w:t>is a necessary condition - each violation of the schedule is determined by a one-time fine of 100,000 GEL (for each violation), and 10,000 GEL will be added to the fine for each overdue day.</w:t>
      </w:r>
    </w:p>
    <w:p w:rsidR="00685A91" w:rsidRPr="006344E1" w:rsidRDefault="00B76984" w:rsidP="00685A91">
      <w:pPr>
        <w:spacing w:after="0" w:line="240" w:lineRule="auto"/>
        <w:jc w:val="both"/>
        <w:rPr>
          <w:rFonts w:ascii="Sylfaen" w:hAnsi="Sylfaen" w:cs="Sylfaen"/>
          <w:b/>
          <w:lang w:val="ka-GE"/>
        </w:rPr>
      </w:pPr>
      <w:r>
        <w:rPr>
          <w:rFonts w:ascii="Sylfaen" w:hAnsi="Sylfaen" w:cs="Sylfaen"/>
          <w:b/>
          <w:lang w:val="ka-GE"/>
        </w:rPr>
        <w:t>4</w:t>
      </w:r>
      <w:r w:rsidR="00685A91" w:rsidRPr="006344E1">
        <w:rPr>
          <w:rFonts w:ascii="Sylfaen" w:hAnsi="Sylfaen" w:cs="Sylfaen"/>
          <w:b/>
          <w:lang w:val="ka-GE"/>
        </w:rPr>
        <w:t>. MSF certificate is mandatory</w:t>
      </w:r>
    </w:p>
    <w:p w:rsidR="00685A91" w:rsidRPr="00685A91" w:rsidRDefault="00B76984" w:rsidP="00685A91">
      <w:pPr>
        <w:spacing w:after="0" w:line="240" w:lineRule="auto"/>
        <w:jc w:val="both"/>
        <w:rPr>
          <w:rFonts w:ascii="Sylfaen" w:hAnsi="Sylfaen" w:cs="Sylfaen"/>
          <w:lang w:val="ka-GE"/>
        </w:rPr>
      </w:pPr>
      <w:r>
        <w:rPr>
          <w:rFonts w:ascii="Sylfaen" w:hAnsi="Sylfaen" w:cs="Sylfaen"/>
        </w:rPr>
        <w:t>5</w:t>
      </w:r>
      <w:r w:rsidR="00685A91" w:rsidRPr="00685A91">
        <w:rPr>
          <w:rFonts w:ascii="Sylfaen" w:hAnsi="Sylfaen" w:cs="Sylfaen"/>
          <w:lang w:val="ka-GE"/>
        </w:rPr>
        <w:t xml:space="preserve">. </w:t>
      </w:r>
      <w:r>
        <w:rPr>
          <w:rFonts w:ascii="Sylfaen" w:hAnsi="Sylfaen" w:cs="Sylfaen"/>
        </w:rPr>
        <w:t xml:space="preserve">The production should have the warranty; More warranty period will be beneficial. </w:t>
      </w:r>
    </w:p>
    <w:p w:rsidR="00685A91" w:rsidRPr="00685A91" w:rsidRDefault="006344E1" w:rsidP="00685A91">
      <w:pPr>
        <w:spacing w:after="0" w:line="240" w:lineRule="auto"/>
        <w:jc w:val="both"/>
        <w:rPr>
          <w:rFonts w:ascii="Sylfaen" w:hAnsi="Sylfaen" w:cs="Sylfaen"/>
          <w:lang w:val="ka-GE"/>
        </w:rPr>
      </w:pPr>
      <w:r>
        <w:rPr>
          <w:rFonts w:ascii="Sylfaen" w:hAnsi="Sylfaen" w:cs="Sylfaen"/>
          <w:lang w:val="ka-GE"/>
        </w:rPr>
        <w:t>8</w:t>
      </w:r>
      <w:r w:rsidR="00685A91" w:rsidRPr="00685A91">
        <w:rPr>
          <w:rFonts w:ascii="Sylfaen" w:hAnsi="Sylfaen" w:cs="Sylfaen"/>
          <w:lang w:val="ka-GE"/>
        </w:rPr>
        <w:t>. 20% advance is given on the basis of bank guarantee (the advance can be increased if the quality control company confirms the rationality of the increase of the deposit, in accordance with the step-by-step instructions).</w:t>
      </w:r>
    </w:p>
    <w:p w:rsidR="00685A91" w:rsidRPr="00685A91" w:rsidRDefault="00D175C4" w:rsidP="00685A91">
      <w:pPr>
        <w:spacing w:after="0" w:line="240" w:lineRule="auto"/>
        <w:jc w:val="both"/>
        <w:rPr>
          <w:rFonts w:ascii="Sylfaen" w:hAnsi="Sylfaen" w:cs="Sylfaen"/>
          <w:lang w:val="ka-GE"/>
        </w:rPr>
      </w:pPr>
      <w:r>
        <w:rPr>
          <w:rFonts w:ascii="Sylfaen" w:hAnsi="Sylfaen" w:cs="Sylfaen"/>
        </w:rPr>
        <w:t>9</w:t>
      </w:r>
      <w:r w:rsidR="00685A91" w:rsidRPr="00685A91">
        <w:rPr>
          <w:rFonts w:ascii="Sylfaen" w:hAnsi="Sylfaen" w:cs="Sylfaen"/>
          <w:lang w:val="ka-GE"/>
        </w:rPr>
        <w:t>. The supplier is obliged to sign the contract according to the draft contract proposed by GWP</w:t>
      </w:r>
    </w:p>
    <w:p w:rsidR="00685A91" w:rsidRDefault="00D175C4" w:rsidP="00C54C2E">
      <w:pPr>
        <w:spacing w:after="0" w:line="240" w:lineRule="auto"/>
        <w:jc w:val="both"/>
        <w:rPr>
          <w:rFonts w:ascii="Sylfaen" w:hAnsi="Sylfaen" w:cs="Sylfaen"/>
          <w:lang w:val="ka-GE"/>
        </w:rPr>
      </w:pPr>
      <w:r>
        <w:rPr>
          <w:rFonts w:ascii="Sylfaen" w:hAnsi="Sylfaen" w:cs="Sylfaen"/>
          <w:lang w:val="ka-GE"/>
        </w:rPr>
        <w:t>10</w:t>
      </w:r>
      <w:r w:rsidR="00685A91" w:rsidRPr="00685A91">
        <w:rPr>
          <w:rFonts w:ascii="Sylfaen" w:hAnsi="Sylfaen" w:cs="Sylfaen"/>
          <w:lang w:val="ka-GE"/>
        </w:rPr>
        <w:t>. Transportatio</w:t>
      </w:r>
      <w:r w:rsidR="006344E1">
        <w:rPr>
          <w:rFonts w:ascii="Sylfaen" w:hAnsi="Sylfaen" w:cs="Sylfaen"/>
          <w:lang w:val="ka-GE"/>
        </w:rPr>
        <w:t xml:space="preserve">n EX-work or </w:t>
      </w:r>
      <w:r w:rsidR="006152CA">
        <w:rPr>
          <w:rFonts w:ascii="Sylfaen" w:hAnsi="Sylfaen" w:cs="Sylfaen"/>
        </w:rPr>
        <w:t xml:space="preserve">Delivery up to Rustavi or </w:t>
      </w:r>
      <w:proofErr w:type="spellStart"/>
      <w:r w:rsidR="006152CA">
        <w:rPr>
          <w:rFonts w:ascii="Sylfaen" w:hAnsi="Sylfaen" w:cs="Sylfaen"/>
        </w:rPr>
        <w:t>Khrami</w:t>
      </w:r>
      <w:proofErr w:type="spellEnd"/>
      <w:r w:rsidR="006152CA">
        <w:rPr>
          <w:rFonts w:ascii="Sylfaen" w:hAnsi="Sylfaen" w:cs="Sylfaen"/>
        </w:rPr>
        <w:t xml:space="preserve">. </w:t>
      </w:r>
    </w:p>
    <w:p w:rsidR="006152CA" w:rsidRDefault="006152CA" w:rsidP="00C54C2E">
      <w:pPr>
        <w:spacing w:after="0" w:line="240" w:lineRule="auto"/>
        <w:jc w:val="both"/>
        <w:rPr>
          <w:rFonts w:ascii="Sylfaen" w:hAnsi="Sylfaen" w:cs="Sylfaen"/>
          <w:lang w:val="ka-GE"/>
        </w:rPr>
      </w:pPr>
    </w:p>
    <w:p w:rsidR="00EE570C" w:rsidRDefault="00EE570C" w:rsidP="00C54C2E">
      <w:pPr>
        <w:spacing w:after="0" w:line="240" w:lineRule="auto"/>
        <w:jc w:val="both"/>
        <w:rPr>
          <w:rFonts w:ascii="Sylfaen" w:hAnsi="Sylfaen" w:cs="Sylfaen"/>
          <w:b/>
          <w:lang w:val="ka-GE"/>
        </w:rPr>
      </w:pPr>
      <w:r w:rsidRPr="00EE570C">
        <w:rPr>
          <w:rFonts w:ascii="Sylfaen" w:hAnsi="Sylfaen" w:cs="Sylfaen"/>
          <w:lang w:val="ka-GE"/>
        </w:rPr>
        <w:t xml:space="preserve">Quantity and specification are given in </w:t>
      </w:r>
      <w:r w:rsidRPr="00660C06">
        <w:rPr>
          <w:rFonts w:ascii="Sylfaen" w:hAnsi="Sylfaen" w:cs="Sylfaen"/>
          <w:b/>
          <w:lang w:val="ka-GE"/>
        </w:rPr>
        <w:t>Annex N1</w:t>
      </w:r>
    </w:p>
    <w:p w:rsidR="006344E1" w:rsidRPr="00485E5A" w:rsidRDefault="006344E1" w:rsidP="00C54C2E">
      <w:pPr>
        <w:spacing w:after="0" w:line="240" w:lineRule="auto"/>
        <w:jc w:val="both"/>
        <w:rPr>
          <w:rFonts w:ascii="Sylfaen" w:hAnsi="Sylfaen" w:cs="Sylfaen"/>
          <w:b/>
          <w:bCs/>
        </w:rPr>
      </w:pPr>
    </w:p>
    <w:p w:rsidR="000D0CC8" w:rsidRDefault="000D0CC8" w:rsidP="00C54C2E">
      <w:pPr>
        <w:spacing w:after="0" w:line="240" w:lineRule="auto"/>
        <w:rPr>
          <w:rFonts w:ascii="Sylfaen" w:hAnsi="Sylfaen" w:cs="Sylfaen"/>
          <w:b/>
          <w:lang w:val="ka-GE"/>
        </w:rPr>
      </w:pPr>
    </w:p>
    <w:p w:rsidR="00F0042D" w:rsidRPr="00FC657D" w:rsidRDefault="00F0042D" w:rsidP="00FC657D">
      <w:pPr>
        <w:spacing w:after="0" w:line="240" w:lineRule="auto"/>
        <w:jc w:val="both"/>
        <w:rPr>
          <w:rFonts w:ascii="Sylfaen" w:hAnsi="Sylfaen" w:cs="Arial"/>
          <w:lang w:val="ka-GE"/>
        </w:rPr>
      </w:pPr>
      <w:bookmarkStart w:id="1" w:name="_Toc454818556"/>
      <w:bookmarkEnd w:id="1"/>
    </w:p>
    <w:sectPr w:rsidR="00F0042D" w:rsidRPr="00FC657D" w:rsidSect="006956C6">
      <w:headerReference w:type="default" r:id="rId8"/>
      <w:footerReference w:type="default" r:id="rId9"/>
      <w:pgSz w:w="12240" w:h="15840"/>
      <w:pgMar w:top="1134" w:right="810" w:bottom="720" w:left="117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6C" w:rsidRDefault="009A616C">
      <w:pPr>
        <w:spacing w:after="0" w:line="240" w:lineRule="auto"/>
      </w:pPr>
      <w:r>
        <w:separator/>
      </w:r>
    </w:p>
  </w:endnote>
  <w:endnote w:type="continuationSeparator" w:id="0">
    <w:p w:rsidR="009A616C" w:rsidRDefault="009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D269DA" w:rsidRDefault="006956C6">
        <w:pPr>
          <w:pStyle w:val="Footer"/>
          <w:jc w:val="right"/>
        </w:pPr>
        <w:r>
          <w:fldChar w:fldCharType="begin"/>
        </w:r>
        <w:r>
          <w:instrText xml:space="preserve"> PAGE   \* MERGEFORMAT </w:instrText>
        </w:r>
        <w:r>
          <w:fldChar w:fldCharType="separate"/>
        </w:r>
        <w:r w:rsidR="006152CA">
          <w:rPr>
            <w:noProof/>
          </w:rPr>
          <w:t>1</w:t>
        </w:r>
        <w:r>
          <w:rPr>
            <w:noProof/>
          </w:rPr>
          <w:fldChar w:fldCharType="end"/>
        </w:r>
      </w:p>
    </w:sdtContent>
  </w:sdt>
  <w:p w:rsidR="00D269DA" w:rsidRDefault="009A61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6C" w:rsidRDefault="009A616C">
      <w:pPr>
        <w:spacing w:after="0" w:line="240" w:lineRule="auto"/>
      </w:pPr>
      <w:r>
        <w:separator/>
      </w:r>
    </w:p>
  </w:footnote>
  <w:footnote w:type="continuationSeparator" w:id="0">
    <w:p w:rsidR="009A616C" w:rsidRDefault="009A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A" w:rsidRDefault="009A616C" w:rsidP="00A74B75">
    <w:pPr>
      <w:spacing w:after="0" w:line="360" w:lineRule="auto"/>
      <w:jc w:val="right"/>
      <w:rPr>
        <w:rFonts w:ascii="Sylfaen" w:hAnsi="Sylfaen"/>
        <w:b/>
        <w:sz w:val="18"/>
        <w:szCs w:val="18"/>
        <w:lang w:val="ka-GE"/>
      </w:rPr>
    </w:pPr>
  </w:p>
  <w:p w:rsidR="00D269DA" w:rsidRDefault="009A61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2215"/>
    <w:multiLevelType w:val="hybridMultilevel"/>
    <w:tmpl w:val="0C16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29BB"/>
    <w:multiLevelType w:val="hybridMultilevel"/>
    <w:tmpl w:val="9CF6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15C4"/>
    <w:multiLevelType w:val="hybridMultilevel"/>
    <w:tmpl w:val="3FD08EC6"/>
    <w:lvl w:ilvl="0" w:tplc="8A38F7DC">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6F6788"/>
    <w:multiLevelType w:val="multilevel"/>
    <w:tmpl w:val="12C43C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7105BA"/>
    <w:multiLevelType w:val="multilevel"/>
    <w:tmpl w:val="D16A5A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781445"/>
    <w:multiLevelType w:val="hybridMultilevel"/>
    <w:tmpl w:val="A88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C5A02"/>
    <w:multiLevelType w:val="hybridMultilevel"/>
    <w:tmpl w:val="DAFA242A"/>
    <w:lvl w:ilvl="0" w:tplc="C1683F3E">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0C"/>
    <w:rsid w:val="000D0CC8"/>
    <w:rsid w:val="000D6419"/>
    <w:rsid w:val="00195C6C"/>
    <w:rsid w:val="001D290F"/>
    <w:rsid w:val="002C3338"/>
    <w:rsid w:val="002C56C5"/>
    <w:rsid w:val="00371659"/>
    <w:rsid w:val="003C4CAC"/>
    <w:rsid w:val="00474118"/>
    <w:rsid w:val="004923A1"/>
    <w:rsid w:val="004D3192"/>
    <w:rsid w:val="004D68EA"/>
    <w:rsid w:val="00531B90"/>
    <w:rsid w:val="00573F61"/>
    <w:rsid w:val="00585F5B"/>
    <w:rsid w:val="005D6EDE"/>
    <w:rsid w:val="006152CA"/>
    <w:rsid w:val="006344E1"/>
    <w:rsid w:val="00660C06"/>
    <w:rsid w:val="00685A91"/>
    <w:rsid w:val="006956C6"/>
    <w:rsid w:val="00700D5A"/>
    <w:rsid w:val="00722040"/>
    <w:rsid w:val="007553C2"/>
    <w:rsid w:val="0076144A"/>
    <w:rsid w:val="007F6A4B"/>
    <w:rsid w:val="00813222"/>
    <w:rsid w:val="0089139B"/>
    <w:rsid w:val="008D6A5B"/>
    <w:rsid w:val="008F2EA6"/>
    <w:rsid w:val="009245CA"/>
    <w:rsid w:val="009A5062"/>
    <w:rsid w:val="009A616C"/>
    <w:rsid w:val="00B16ACC"/>
    <w:rsid w:val="00B309A1"/>
    <w:rsid w:val="00B76984"/>
    <w:rsid w:val="00B84869"/>
    <w:rsid w:val="00BB58C0"/>
    <w:rsid w:val="00BD3A32"/>
    <w:rsid w:val="00C54C2E"/>
    <w:rsid w:val="00D175C4"/>
    <w:rsid w:val="00DA73B1"/>
    <w:rsid w:val="00EE570C"/>
    <w:rsid w:val="00F0042D"/>
    <w:rsid w:val="00F63626"/>
    <w:rsid w:val="00FA4AA6"/>
    <w:rsid w:val="00FC657D"/>
    <w:rsid w:val="00F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A5BE"/>
  <w15:chartTrackingRefBased/>
  <w15:docId w15:val="{E318F7C6-3D51-4166-9417-7B281517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0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70C"/>
    <w:pPr>
      <w:ind w:left="720"/>
      <w:contextualSpacing/>
    </w:pPr>
  </w:style>
  <w:style w:type="character" w:styleId="Hyperlink">
    <w:name w:val="Hyperlink"/>
    <w:basedOn w:val="DefaultParagraphFont"/>
    <w:uiPriority w:val="99"/>
    <w:rsid w:val="00EE570C"/>
    <w:rPr>
      <w:rFonts w:cs="Times New Roman"/>
      <w:color w:val="0000FF"/>
      <w:u w:val="single"/>
    </w:rPr>
  </w:style>
  <w:style w:type="paragraph" w:styleId="Header">
    <w:name w:val="header"/>
    <w:basedOn w:val="Normal"/>
    <w:link w:val="HeaderChar"/>
    <w:uiPriority w:val="99"/>
    <w:unhideWhenUsed/>
    <w:rsid w:val="00EE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0C"/>
    <w:rPr>
      <w:rFonts w:ascii="Calibri" w:eastAsia="Times New Roman" w:hAnsi="Calibri" w:cs="Times New Roman"/>
    </w:rPr>
  </w:style>
  <w:style w:type="paragraph" w:styleId="Footer">
    <w:name w:val="footer"/>
    <w:basedOn w:val="Normal"/>
    <w:link w:val="FooterChar"/>
    <w:uiPriority w:val="99"/>
    <w:unhideWhenUsed/>
    <w:rsid w:val="00EE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0C"/>
    <w:rPr>
      <w:rFonts w:ascii="Calibri" w:eastAsia="Times New Roman" w:hAnsi="Calibri" w:cs="Times New Roman"/>
    </w:rPr>
  </w:style>
  <w:style w:type="character" w:customStyle="1" w:styleId="ListParagraphChar">
    <w:name w:val="List Paragraph Char"/>
    <w:link w:val="ListParagraph"/>
    <w:uiPriority w:val="34"/>
    <w:locked/>
    <w:rsid w:val="00EE57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Lomtatidze</dc:creator>
  <cp:keywords/>
  <dc:description/>
  <cp:lastModifiedBy>Ketevan Chkheidze</cp:lastModifiedBy>
  <cp:revision>29</cp:revision>
  <dcterms:created xsi:type="dcterms:W3CDTF">2021-12-22T17:20:00Z</dcterms:created>
  <dcterms:modified xsi:type="dcterms:W3CDTF">2024-01-22T14:57:00Z</dcterms:modified>
</cp:coreProperties>
</file>