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14401B60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432EB3">
        <w:rPr>
          <w:rFonts w:ascii="Sylfaen" w:hAnsi="Sylfaen"/>
          <w:b/>
          <w:sz w:val="30"/>
          <w:szCs w:val="30"/>
          <w:lang w:val="ka-GE"/>
        </w:rPr>
        <w:t>უნიფორმების ვიზუალის შექმნა</w:t>
      </w:r>
    </w:p>
    <w:tbl>
      <w:tblPr>
        <w:tblStyle w:val="TableGrid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6322"/>
      </w:tblGrid>
      <w:tr w:rsidR="0078001B" w:rsidRPr="007C5AE6" w14:paraId="122593E4" w14:textId="77777777" w:rsidTr="00135BA9">
        <w:trPr>
          <w:trHeight w:val="300"/>
        </w:trPr>
        <w:tc>
          <w:tcPr>
            <w:tcW w:w="3304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322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35BA9">
        <w:trPr>
          <w:trHeight w:val="600"/>
        </w:trPr>
        <w:tc>
          <w:tcPr>
            <w:tcW w:w="3304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322" w:type="dxa"/>
            <w:shd w:val="clear" w:color="auto" w:fill="auto"/>
          </w:tcPr>
          <w:p w14:paraId="084852E8" w14:textId="1A6BA91E" w:rsidR="0078001B" w:rsidRPr="00987FDF" w:rsidRDefault="00135BA9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</w:t>
            </w:r>
            <w:r w:rsidR="00F4291C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04</w:t>
            </w:r>
            <w:r w:rsidR="00F4291C">
              <w:rPr>
                <w:rFonts w:ascii="Sylfaen" w:hAnsi="Sylfaen"/>
                <w:lang w:val="ka-GE"/>
              </w:rPr>
              <w:t>/202</w:t>
            </w:r>
            <w:r>
              <w:rPr>
                <w:rFonts w:ascii="Sylfaen" w:hAnsi="Sylfaen"/>
                <w:lang w:val="ka-GE"/>
              </w:rPr>
              <w:t>4</w:t>
            </w:r>
          </w:p>
          <w:p w14:paraId="59A1407B" w14:textId="49AD9A00" w:rsidR="0078001B" w:rsidRPr="008662A8" w:rsidRDefault="00135BA9" w:rsidP="001B7EBF">
            <w:r>
              <w:rPr>
                <w:rFonts w:ascii="Sylfaen" w:hAnsi="Sylfaen"/>
                <w:lang w:val="ka-GE"/>
              </w:rPr>
              <w:t>03</w:t>
            </w:r>
            <w:r w:rsidR="00F4291C">
              <w:rPr>
                <w:rFonts w:ascii="Sylfaen" w:hAnsi="Sylfaen"/>
                <w:lang w:val="ka-GE"/>
              </w:rPr>
              <w:t>/1</w:t>
            </w:r>
            <w:r>
              <w:rPr>
                <w:rFonts w:ascii="Sylfaen" w:hAnsi="Sylfaen"/>
                <w:lang w:val="ka-GE"/>
              </w:rPr>
              <w:t>8</w:t>
            </w:r>
            <w:r w:rsidR="00F4291C">
              <w:rPr>
                <w:rFonts w:ascii="Sylfaen" w:hAnsi="Sylfaen"/>
                <w:lang w:val="ka-GE"/>
              </w:rPr>
              <w:t>/202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35BA9">
        <w:trPr>
          <w:trHeight w:val="82"/>
        </w:trPr>
        <w:tc>
          <w:tcPr>
            <w:tcW w:w="3304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322" w:type="dxa"/>
            <w:shd w:val="clear" w:color="auto" w:fill="auto"/>
          </w:tcPr>
          <w:p w14:paraId="2487C0F2" w14:textId="01583949" w:rsidR="0078001B" w:rsidRPr="00842C2A" w:rsidRDefault="00D963D0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 ძარია</w:t>
            </w:r>
          </w:p>
          <w:p w14:paraId="0701BED0" w14:textId="1A04D8C7" w:rsidR="0078001B" w:rsidRPr="00B43835" w:rsidRDefault="00D963D0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adzaria@evex.ge</w:t>
            </w:r>
          </w:p>
          <w:p w14:paraId="6901DC32" w14:textId="37375447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D963D0">
              <w:rPr>
                <w:rFonts w:ascii="Sylfaen" w:hAnsi="Sylfaen"/>
                <w:lang w:val="en-US"/>
              </w:rPr>
              <w:t>555 32 30 04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94EEE7" w14:textId="77777777" w:rsidR="00F77ECE" w:rsidRDefault="00F77ECE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B9C9BC9" w14:textId="77777777" w:rsidR="00F77ECE" w:rsidRDefault="00F77ECE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D144B4" w14:textId="77777777" w:rsidR="00F77ECE" w:rsidRPr="00905499" w:rsidRDefault="00F77ECE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436B2A12" w14:textId="75F7E2A1" w:rsidR="00F4291C" w:rsidRPr="00D963D0" w:rsidRDefault="00A17D48" w:rsidP="00F41D1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სს </w:t>
      </w:r>
      <w:r w:rsidR="00135BA9">
        <w:rPr>
          <w:rFonts w:ascii="Sylfaen" w:hAnsi="Sylfaen" w:cs="Sylfaen"/>
          <w:sz w:val="20"/>
          <w:lang w:val="ka-GE"/>
        </w:rPr>
        <w:t>,,</w:t>
      </w:r>
      <w:r>
        <w:rPr>
          <w:rFonts w:ascii="Sylfaen" w:hAnsi="Sylfaen" w:cs="Sylfaen"/>
          <w:sz w:val="20"/>
          <w:lang w:val="ka-GE"/>
        </w:rPr>
        <w:t>ევექს</w:t>
      </w:r>
      <w:r w:rsidR="00135BA9">
        <w:rPr>
          <w:rFonts w:ascii="Sylfaen" w:hAnsi="Sylfaen" w:cs="Sylfaen"/>
          <w:sz w:val="20"/>
          <w:lang w:val="ka-GE"/>
        </w:rPr>
        <w:t>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D963D0">
        <w:rPr>
          <w:rFonts w:ascii="Sylfaen" w:hAnsi="Sylfaen" w:cs="Sylfaen"/>
          <w:sz w:val="20"/>
          <w:lang w:val="en-US"/>
        </w:rPr>
        <w:t xml:space="preserve"> </w:t>
      </w:r>
      <w:r w:rsidR="00135BA9">
        <w:rPr>
          <w:rFonts w:ascii="Sylfaen" w:hAnsi="Sylfaen" w:cs="Sylfaen"/>
          <w:sz w:val="20"/>
          <w:lang w:val="ka-GE"/>
        </w:rPr>
        <w:t>უნიფორმების</w:t>
      </w:r>
      <w:r w:rsidR="00F77ECE">
        <w:rPr>
          <w:rFonts w:ascii="Sylfaen" w:hAnsi="Sylfaen" w:cs="Sylfaen"/>
          <w:sz w:val="20"/>
          <w:lang w:val="ka-GE"/>
        </w:rPr>
        <w:t xml:space="preserve"> დიზაინის შექმნასთან დ</w:t>
      </w:r>
      <w:r w:rsidR="00135BA9">
        <w:rPr>
          <w:rFonts w:ascii="Sylfaen" w:hAnsi="Sylfaen" w:cs="Sylfaen"/>
          <w:sz w:val="20"/>
          <w:lang w:val="ka-GE"/>
        </w:rPr>
        <w:t>აკავშირებით</w:t>
      </w:r>
      <w:r w:rsidR="00F77ECE">
        <w:rPr>
          <w:rFonts w:ascii="Sylfaen" w:hAnsi="Sylfaen" w:cs="Sylfaen"/>
          <w:sz w:val="20"/>
          <w:lang w:val="ka-GE"/>
        </w:rPr>
        <w:t xml:space="preserve">. </w:t>
      </w:r>
    </w:p>
    <w:p w14:paraId="2E5F67A5" w14:textId="17B63064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2643DA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8C42BA9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135BA9">
        <w:rPr>
          <w:rFonts w:ascii="Sylfaen" w:hAnsi="Sylfaen" w:cs="Sylfaen"/>
          <w:sz w:val="20"/>
          <w:lang w:val="ka-GE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432EB3">
        <w:rPr>
          <w:rFonts w:ascii="Sylfaen" w:hAnsi="Sylfaen" w:cs="Sylfaen"/>
          <w:sz w:val="20"/>
          <w:lang w:val="ka-GE"/>
        </w:rPr>
        <w:t>18 მარტის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D963D0">
        <w:rPr>
          <w:rFonts w:ascii="Sylfaen" w:hAnsi="Sylfaen" w:cs="Sylfaen"/>
          <w:sz w:val="20"/>
          <w:lang w:val="ka-GE"/>
        </w:rPr>
        <w:t>1</w:t>
      </w:r>
      <w:r w:rsidR="002A426D">
        <w:rPr>
          <w:rFonts w:ascii="Sylfaen" w:hAnsi="Sylfaen" w:cs="Sylfaen"/>
          <w:sz w:val="20"/>
          <w:lang w:val="ka-GE"/>
        </w:rPr>
        <w:t>3</w:t>
      </w:r>
      <w:r w:rsidR="00D963D0">
        <w:rPr>
          <w:rFonts w:ascii="Sylfaen" w:hAnsi="Sylfaen" w:cs="Sylfaen"/>
          <w:sz w:val="20"/>
          <w:lang w:val="ka-GE"/>
        </w:rPr>
        <w:t>:00</w:t>
      </w:r>
      <w:r w:rsidRPr="00430D9A">
        <w:rPr>
          <w:rFonts w:ascii="Sylfaen" w:hAnsi="Sylfaen" w:cs="Sylfaen"/>
          <w:sz w:val="20"/>
          <w:lang w:val="ka-GE"/>
        </w:rPr>
        <w:t xml:space="preserve">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104FB36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135BA9">
        <w:rPr>
          <w:rFonts w:ascii="Sylfaen" w:hAnsi="Sylfaen" w:cs="Sylfaen"/>
          <w:sz w:val="20"/>
          <w:lang w:val="ka-GE"/>
        </w:rPr>
        <w:t>4</w:t>
      </w:r>
      <w:r w:rsidR="002A426D">
        <w:rPr>
          <w:rFonts w:ascii="Sylfaen" w:hAnsi="Sylfaen" w:cs="Sylfaen"/>
          <w:sz w:val="20"/>
          <w:lang w:val="ka-GE"/>
        </w:rPr>
        <w:t xml:space="preserve"> </w:t>
      </w:r>
      <w:r w:rsidR="00135BA9">
        <w:rPr>
          <w:rFonts w:ascii="Sylfaen" w:hAnsi="Sylfaen" w:cs="Sylfaen"/>
          <w:sz w:val="20"/>
          <w:lang w:val="ka-GE"/>
        </w:rPr>
        <w:t>მარტი 2024</w:t>
      </w:r>
    </w:p>
    <w:p w14:paraId="5FD14E84" w14:textId="4402549A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135BA9">
        <w:rPr>
          <w:rFonts w:ascii="Sylfaen" w:hAnsi="Sylfaen" w:cs="Sylfaen"/>
          <w:sz w:val="20"/>
          <w:lang w:val="ka-GE"/>
        </w:rPr>
        <w:t>18 მარტი 2024</w:t>
      </w:r>
    </w:p>
    <w:p w14:paraId="7BBE0DF8" w14:textId="1A4D62D6" w:rsidR="00A92E91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135BA9">
        <w:rPr>
          <w:rFonts w:ascii="Sylfaen" w:hAnsi="Sylfaen" w:cs="Sylfaen"/>
          <w:sz w:val="20"/>
          <w:lang w:val="ka-GE"/>
        </w:rPr>
        <w:t>ვადა განისაზღვრება შემსყიდველის შერჩევის საფუძველზე.</w:t>
      </w:r>
    </w:p>
    <w:p w14:paraId="7C337732" w14:textId="7799533B" w:rsidR="00EA4847" w:rsidRPr="00430D9A" w:rsidRDefault="00EA4847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ნიმუშების წარმოდგენა</w:t>
      </w:r>
      <w:r w:rsidRPr="00430D9A">
        <w:rPr>
          <w:rFonts w:ascii="Sylfaen" w:hAnsi="Sylfaen" w:cs="Sylfaen"/>
          <w:sz w:val="20"/>
          <w:lang w:val="ka-GE"/>
        </w:rPr>
        <w:t xml:space="preserve">. . . . . . . . . . . . . . . . . . . . . . . . . . . . . . . . . . . . . . . . . . . </w:t>
      </w:r>
      <w:r w:rsidRPr="00430D9A">
        <w:rPr>
          <w:rFonts w:ascii="Sylfaen" w:hAnsi="Sylfaen" w:cs="Sylfaen"/>
          <w:sz w:val="20"/>
          <w:lang w:val="en-US"/>
        </w:rPr>
        <w:t>.</w:t>
      </w:r>
      <w:r w:rsidRPr="00EA4847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. . . . . . .</w:t>
      </w:r>
      <w:r>
        <w:rPr>
          <w:rFonts w:ascii="Sylfaen" w:hAnsi="Sylfaen" w:cs="Sylfaen"/>
          <w:sz w:val="20"/>
          <w:lang w:val="ka-GE"/>
        </w:rPr>
        <w:t xml:space="preserve"> </w:t>
      </w:r>
      <w:r w:rsidR="00135BA9">
        <w:rPr>
          <w:rFonts w:ascii="Sylfaen" w:hAnsi="Sylfaen" w:cs="Sylfaen"/>
          <w:sz w:val="20"/>
          <w:lang w:val="ka-GE"/>
        </w:rPr>
        <w:t>26 მარტი 2024</w:t>
      </w:r>
    </w:p>
    <w:p w14:paraId="452AD223" w14:textId="5B3F938C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135BA9">
        <w:rPr>
          <w:rFonts w:ascii="Sylfaen" w:hAnsi="Sylfaen" w:cs="Sylfaen"/>
          <w:sz w:val="20"/>
          <w:lang w:val="ka-GE"/>
        </w:rPr>
        <w:t>16 აპრილი 2024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68B9054" w14:textId="77777777" w:rsidR="00F77ECE" w:rsidRDefault="00F77ECE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lastRenderedPageBreak/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2CE2976D" w:rsidR="001B4D85" w:rsidRDefault="0042617C" w:rsidP="00F4291C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43835">
        <w:rPr>
          <w:rFonts w:ascii="Sylfaen" w:hAnsi="Sylfaen" w:cs="Sylfaen"/>
          <w:b/>
          <w:sz w:val="20"/>
          <w:lang w:val="ka-GE"/>
        </w:rPr>
        <w:t>მომსახურება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: </w:t>
      </w:r>
      <w:r w:rsidR="00135BA9">
        <w:rPr>
          <w:rFonts w:ascii="Sylfaen" w:hAnsi="Sylfaen" w:cs="Sylfaen"/>
          <w:b/>
          <w:sz w:val="20"/>
          <w:lang w:val="ka-GE"/>
        </w:rPr>
        <w:t xml:space="preserve">უნიფორმების </w:t>
      </w:r>
      <w:r w:rsidR="001621BB">
        <w:rPr>
          <w:rFonts w:ascii="Sylfaen" w:hAnsi="Sylfaen" w:cs="Sylfaen"/>
          <w:b/>
          <w:sz w:val="20"/>
          <w:lang w:val="ka-GE"/>
        </w:rPr>
        <w:t xml:space="preserve">დიზაინის შექმნა / კერვა </w:t>
      </w:r>
    </w:p>
    <w:p w14:paraId="6F66D7E3" w14:textId="77777777" w:rsidR="00844DDD" w:rsidRDefault="00844DDD" w:rsidP="00F4291C">
      <w:pPr>
        <w:rPr>
          <w:rFonts w:ascii="Sylfaen" w:hAnsi="Sylfaen" w:cs="Sylfaen"/>
          <w:b/>
          <w:sz w:val="20"/>
          <w:lang w:val="ka-GE"/>
        </w:rPr>
      </w:pPr>
    </w:p>
    <w:p w14:paraId="427ADE62" w14:textId="75036B31" w:rsidR="00844DDD" w:rsidRPr="001B4D85" w:rsidRDefault="00844DDD" w:rsidP="00F4291C">
      <w:pPr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სამუშაოების შესრულების ვადა </w:t>
      </w:r>
      <w:r w:rsidR="00135BA9">
        <w:rPr>
          <w:rFonts w:ascii="Sylfaen" w:hAnsi="Sylfaen" w:cs="Sylfaen"/>
          <w:b/>
          <w:sz w:val="20"/>
          <w:lang w:val="ka-GE"/>
        </w:rPr>
        <w:t>შემსყიდველის მიერ ყოველ ჯერზე</w:t>
      </w:r>
      <w:r w:rsidR="002A426D">
        <w:rPr>
          <w:rFonts w:ascii="Sylfaen" w:hAnsi="Sylfaen" w:cs="Sylfaen"/>
          <w:b/>
          <w:sz w:val="20"/>
          <w:lang w:val="ka-GE"/>
        </w:rPr>
        <w:t xml:space="preserve"> </w:t>
      </w:r>
      <w:r w:rsidR="00135BA9">
        <w:rPr>
          <w:rFonts w:ascii="Sylfaen" w:hAnsi="Sylfaen" w:cs="Sylfaen"/>
          <w:b/>
          <w:sz w:val="20"/>
          <w:lang w:val="ka-GE"/>
        </w:rPr>
        <w:t>მოთხოვნის დაფიქსირებიდან არ აუგვიანეს 1 (ერთი) კვირის ვადაში.</w:t>
      </w:r>
    </w:p>
    <w:p w14:paraId="29EE4B01" w14:textId="317C8FB2" w:rsidR="00A92E91" w:rsidRPr="00905499" w:rsidRDefault="001B4D85">
      <w:pPr>
        <w:rPr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34975210" w14:textId="750885D7" w:rsidR="002A426D" w:rsidRDefault="002A42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ნიმუში</w:t>
      </w:r>
    </w:p>
    <w:p w14:paraId="54975FE0" w14:textId="79D5BC55" w:rsidR="00135BA9" w:rsidRDefault="00135BA9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ქსოვილის ნიმუშები </w:t>
      </w:r>
    </w:p>
    <w:p w14:paraId="7A810812" w14:textId="2D713967" w:rsidR="00096213" w:rsidRPr="001621BB" w:rsidRDefault="00096213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ნიმუშის ზომა </w:t>
      </w:r>
      <w:r>
        <w:rPr>
          <w:rFonts w:ascii="Sylfaen" w:hAnsi="Sylfaen" w:cs="Sylfaen"/>
          <w:sz w:val="20"/>
          <w:lang w:val="en-US"/>
        </w:rPr>
        <w:t>M</w:t>
      </w:r>
    </w:p>
    <w:p w14:paraId="5B8D3110" w14:textId="4485C956" w:rsidR="001621BB" w:rsidRDefault="001621BB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ბრენდბუქი/კატალოგი</w:t>
      </w:r>
    </w:p>
    <w:p w14:paraId="271EE19D" w14:textId="1A995717" w:rsidR="00843054" w:rsidRDefault="00843054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ახალი ვიზუალ(ებ)ის კატალოგები</w:t>
      </w:r>
      <w:r w:rsidR="003E504F">
        <w:rPr>
          <w:rFonts w:ascii="Sylfaen" w:hAnsi="Sylfaen" w:cs="Sylfaen"/>
          <w:sz w:val="20"/>
          <w:lang w:val="ka-GE"/>
        </w:rPr>
        <w:t xml:space="preserve"> რომელიც უნდა შექმნას პოტენციურმა ვენდორმა 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Default="005C2B03" w:rsidP="00E4656D">
      <w:pPr>
        <w:tabs>
          <w:tab w:val="left" w:pos="720"/>
        </w:tabs>
        <w:rPr>
          <w:rFonts w:ascii="Sylfaen" w:hAnsi="Sylfaen" w:cs="Sylfaen"/>
          <w:color w:val="000000"/>
          <w:sz w:val="20"/>
          <w:lang w:val="en-US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</w:t>
      </w:r>
      <w:r w:rsidR="0084578C" w:rsidRPr="002A426D">
        <w:rPr>
          <w:rFonts w:ascii="Sylfaen" w:hAnsi="Sylfaen"/>
          <w:b/>
          <w:bCs/>
          <w:color w:val="000000"/>
          <w:sz w:val="20"/>
          <w:lang w:val="ka-GE"/>
        </w:rPr>
        <w:t>დანართ #2-ში</w:t>
      </w:r>
      <w:r w:rsidR="0084578C">
        <w:rPr>
          <w:rFonts w:ascii="Sylfaen" w:hAnsi="Sylfaen"/>
          <w:color w:val="000000"/>
          <w:sz w:val="20"/>
          <w:lang w:val="ka-GE"/>
        </w:rPr>
        <w:t xml:space="preserve">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</w:t>
      </w:r>
      <w:r w:rsidR="005D7263" w:rsidRPr="002A426D">
        <w:rPr>
          <w:rFonts w:ascii="Sylfaen" w:hAnsi="Sylfaen" w:cs="Sylfaen"/>
          <w:b/>
          <w:bCs/>
          <w:sz w:val="20"/>
          <w:lang w:val="ka-GE"/>
        </w:rPr>
        <w:t>დანართი #3</w:t>
      </w:r>
      <w:r w:rsidR="005D7263">
        <w:rPr>
          <w:rFonts w:ascii="Sylfaen" w:hAnsi="Sylfaen" w:cs="Sylfaen"/>
          <w:sz w:val="20"/>
          <w:lang w:val="ka-GE"/>
        </w:rPr>
        <w:t>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015D8351" w14:textId="13A7D13A" w:rsidR="00096213" w:rsidRPr="00096213" w:rsidRDefault="005D7263" w:rsidP="0009621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>ხარჯის</w:t>
      </w:r>
      <w:r w:rsidR="0031056C">
        <w:rPr>
          <w:rFonts w:ascii="Sylfaen" w:hAnsi="Sylfaen"/>
          <w:color w:val="000000"/>
          <w:sz w:val="20"/>
          <w:lang w:val="ka-GE"/>
        </w:rPr>
        <w:t>, ბრენდირების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Default="00A92E91">
      <w:pPr>
        <w:rPr>
          <w:rFonts w:ascii="Sylfaen" w:hAnsi="Sylfaen" w:cs="Sylfaen"/>
          <w:sz w:val="20"/>
          <w:lang w:val="ka-GE"/>
        </w:rPr>
      </w:pPr>
    </w:p>
    <w:p w14:paraId="3D4A700D" w14:textId="77777777" w:rsidR="001621BB" w:rsidRDefault="001621BB">
      <w:p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გამყიდველის მიერ წარმოდგენილ უნდა იქნას სატენდერო დოკუმენტაციის ფარგლებში გაზიარებულ ჩამონათვალზე, შესაბამისი ვიზუალები.</w:t>
      </w:r>
    </w:p>
    <w:p w14:paraId="47006592" w14:textId="77777777" w:rsidR="001621BB" w:rsidRDefault="001621BB">
      <w:pPr>
        <w:rPr>
          <w:rFonts w:ascii="Sylfaen" w:hAnsi="Sylfaen" w:cs="Sylfaen"/>
          <w:b/>
          <w:bCs/>
          <w:sz w:val="20"/>
          <w:lang w:val="ka-GE"/>
        </w:rPr>
      </w:pPr>
    </w:p>
    <w:p w14:paraId="647B5AC0" w14:textId="26BE4F95" w:rsidR="00096213" w:rsidRPr="00096213" w:rsidRDefault="001621BB">
      <w:p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 xml:space="preserve">ფერების უკეთ აღსაქმელად მყიდველის მხრიდან შესაძლებელაი მოხდეს ბრენდბუქის გაზიარება, აღნიშნულთან დაკავშირებით დეტალების შეთახმება უნდა მოხდეს მყიდველის მიერ განსაზღვრულ უფლებამოსილ პირთან, საკონტაქტო: </w:t>
      </w:r>
      <w:hyperlink r:id="rId8" w:history="1">
        <w:r w:rsidRPr="009E42A4">
          <w:rPr>
            <w:rStyle w:val="Hyperlink"/>
            <w:rFonts w:ascii="Sylfaen" w:hAnsi="Sylfaen" w:cs="Sylfaen"/>
            <w:sz w:val="20"/>
            <w:lang w:val="ka-GE"/>
          </w:rPr>
          <w:t>gkhabalashvili@evex.ge</w:t>
        </w:r>
      </w:hyperlink>
    </w:p>
    <w:p w14:paraId="5986EA75" w14:textId="77777777" w:rsidR="00096213" w:rsidRPr="00096213" w:rsidRDefault="00096213">
      <w:pPr>
        <w:rPr>
          <w:rFonts w:ascii="Sylfaen" w:hAnsi="Sylfaen" w:cs="Sylfaen"/>
          <w:b/>
          <w:bCs/>
          <w:sz w:val="20"/>
          <w:lang w:val="en-US"/>
        </w:rPr>
      </w:pPr>
    </w:p>
    <w:p w14:paraId="7661B2FA" w14:textId="0BCE02A0" w:rsidR="00096213" w:rsidRPr="00096213" w:rsidRDefault="00096213">
      <w:pPr>
        <w:rPr>
          <w:rFonts w:ascii="Sylfaen" w:hAnsi="Sylfaen" w:cs="Sylfaen"/>
          <w:b/>
          <w:bCs/>
          <w:sz w:val="20"/>
          <w:lang w:val="ka-GE"/>
        </w:rPr>
      </w:pPr>
      <w:r w:rsidRPr="00096213">
        <w:rPr>
          <w:rFonts w:ascii="Sylfaen" w:hAnsi="Sylfaen" w:cs="Sylfaen"/>
          <w:b/>
          <w:bCs/>
          <w:sz w:val="20"/>
          <w:lang w:val="ka-GE"/>
        </w:rPr>
        <w:t>მყიდველი</w:t>
      </w:r>
      <w:r w:rsidR="001621BB">
        <w:rPr>
          <w:rFonts w:ascii="Sylfaen" w:hAnsi="Sylfaen" w:cs="Sylfaen"/>
          <w:b/>
          <w:bCs/>
          <w:sz w:val="20"/>
          <w:lang w:val="ka-GE"/>
        </w:rPr>
        <w:t>ს</w:t>
      </w:r>
      <w:r w:rsidRPr="00096213">
        <w:rPr>
          <w:rFonts w:ascii="Sylfaen" w:hAnsi="Sylfaen" w:cs="Sylfaen"/>
          <w:b/>
          <w:bCs/>
          <w:sz w:val="20"/>
          <w:lang w:val="ka-GE"/>
        </w:rPr>
        <w:t xml:space="preserve"> მიერ დანართი N6-ის სახით წარმოდგენილია კონკრეტული ბრიფი სადაც ასევე გაზიარებულია პროდუქციის წარმოდგენამდე საჭირო დეტალები, რაოდენობა და მოთხოვნის სპეციფიკა. </w:t>
      </w:r>
    </w:p>
    <w:p w14:paraId="0A324C46" w14:textId="77777777" w:rsidR="00096213" w:rsidRPr="00905499" w:rsidRDefault="00096213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6E99B9E4" w14:textId="2D61519B" w:rsidR="0078001B" w:rsidRPr="00273506" w:rsidRDefault="00EC77FC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ვიზუალური ნაწილის ცვლილება/დამატება შესაძლოა მოხდეს  შერჩევის ეტაპზე, აღნიშნული ინფორმაცია განხილულ უნდა იქნას შემსყიდველთან, დამატებთი კითხვების შემთხვევაში შემსყდიველისთვის ინფორმაციის გაზიარება უნდა მოხდეს </w:t>
      </w:r>
      <w:hyperlink r:id="rId9" w:history="1">
        <w:r w:rsidR="0031056C" w:rsidRPr="009E42A4">
          <w:rPr>
            <w:rStyle w:val="Hyperlink"/>
            <w:rFonts w:ascii="Sylfaen" w:hAnsi="Sylfaen" w:cs="Sylfaen"/>
            <w:sz w:val="20"/>
            <w:lang w:val="ka-GE"/>
          </w:rPr>
          <w:t>gkhabalashvili@evex.ge</w:t>
        </w:r>
      </w:hyperlink>
      <w:r w:rsidR="0031056C">
        <w:rPr>
          <w:rFonts w:ascii="Sylfaen" w:hAnsi="Sylfaen" w:cs="Sylfaen"/>
          <w:sz w:val="20"/>
          <w:lang w:val="ka-GE"/>
        </w:rPr>
        <w:t xml:space="preserve"> </w:t>
      </w:r>
    </w:p>
    <w:p w14:paraId="47C60C1D" w14:textId="027CFC8A" w:rsidR="00273506" w:rsidRPr="00435371" w:rsidRDefault="00273506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დამატებითი კითხვების შემთხვევაში იხელმძღვანელეთ განსაზღრვული მეილით </w:t>
      </w:r>
      <w:hyperlink r:id="rId10" w:history="1">
        <w:r w:rsidRPr="008C1381">
          <w:rPr>
            <w:rStyle w:val="Hyperlink"/>
            <w:rFonts w:ascii="Sylfaen" w:hAnsi="Sylfaen" w:cs="Sylfaen"/>
            <w:sz w:val="20"/>
            <w:lang w:val="en-US"/>
          </w:rPr>
          <w:t>adzaria</w:t>
        </w:r>
        <w:r w:rsidRPr="008C1381">
          <w:rPr>
            <w:rStyle w:val="Hyperlink"/>
            <w:rFonts w:ascii="Sylfaen" w:hAnsi="Sylfaen" w:cs="Sylfaen"/>
            <w:sz w:val="20"/>
            <w:lang w:val="ka-GE"/>
          </w:rPr>
          <w:t>@</w:t>
        </w:r>
        <w:r w:rsidRPr="008C1381">
          <w:rPr>
            <w:rStyle w:val="Hyperlink"/>
            <w:rFonts w:ascii="Sylfaen" w:hAnsi="Sylfaen" w:cs="Sylfaen"/>
            <w:sz w:val="20"/>
            <w:lang w:val="en-US"/>
          </w:rPr>
          <w:t>evex.ge</w:t>
        </w:r>
      </w:hyperlink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6DDF43C2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1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48D3BF7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31056C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1056C">
        <w:rPr>
          <w:rFonts w:ascii="Sylfaen" w:hAnsi="Sylfaen" w:cs="Sylfaen"/>
          <w:b/>
          <w:sz w:val="20"/>
          <w:lang w:val="ka-GE"/>
        </w:rPr>
        <w:t>18 მარტის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273506">
        <w:rPr>
          <w:rFonts w:ascii="Sylfaen" w:hAnsi="Sylfaen" w:cs="Sylfaen"/>
          <w:b/>
          <w:sz w:val="20"/>
          <w:lang w:val="ka-GE"/>
        </w:rPr>
        <w:t>13:00</w:t>
      </w:r>
      <w:r w:rsidR="0075353F" w:rsidRPr="00435371">
        <w:rPr>
          <w:rFonts w:ascii="Sylfaen" w:hAnsi="Sylfaen" w:cs="Sylfaen"/>
          <w:b/>
          <w:sz w:val="20"/>
          <w:lang w:val="ka-GE"/>
        </w:rPr>
        <w:t xml:space="preserve">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BF9F637" w:rsidR="00A92E91" w:rsidRPr="0031056C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2" w:history="1"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adzaria</w:t>
        </w:r>
        <w:r w:rsidR="00273506" w:rsidRPr="008C1381">
          <w:rPr>
            <w:rStyle w:val="Hyperlink"/>
            <w:rFonts w:ascii="Sylfaen" w:hAnsi="Sylfaen" w:cs="Sylfaen"/>
            <w:sz w:val="20"/>
            <w:lang w:val="ka-GE"/>
          </w:rPr>
          <w:t>@</w:t>
        </w:r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evex.ge</w:t>
        </w:r>
      </w:hyperlink>
      <w:r w:rsidR="0031056C">
        <w:rPr>
          <w:rStyle w:val="Hyperlink"/>
          <w:rFonts w:ascii="Sylfaen" w:hAnsi="Sylfaen" w:cs="Sylfaen"/>
          <w:sz w:val="20"/>
          <w:lang w:val="ka-GE"/>
        </w:rPr>
        <w:t xml:space="preserve">     </w:t>
      </w:r>
      <w:r w:rsidR="0031056C" w:rsidRPr="0031056C">
        <w:rPr>
          <w:rStyle w:val="Hyperlink"/>
          <w:rFonts w:ascii="Sylfaen" w:hAnsi="Sylfaen" w:cs="Sylfaen"/>
          <w:sz w:val="20"/>
          <w:lang w:val="ka-GE"/>
        </w:rPr>
        <w:t>gkhabalashvili@evex.ge</w:t>
      </w:r>
    </w:p>
    <w:sectPr w:rsidR="00A92E91" w:rsidRPr="0031056C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1E3E" w14:textId="77777777" w:rsidR="00264071" w:rsidRDefault="00264071">
      <w:r>
        <w:separator/>
      </w:r>
    </w:p>
  </w:endnote>
  <w:endnote w:type="continuationSeparator" w:id="0">
    <w:p w14:paraId="5B2C1CEF" w14:textId="77777777" w:rsidR="00264071" w:rsidRDefault="0026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6DFF" w14:textId="77777777" w:rsidR="00264071" w:rsidRDefault="00264071">
      <w:r>
        <w:separator/>
      </w:r>
    </w:p>
  </w:footnote>
  <w:footnote w:type="continuationSeparator" w:id="0">
    <w:p w14:paraId="77744629" w14:textId="77777777" w:rsidR="00264071" w:rsidRDefault="0026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D58EEAE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ევექსი</w:t>
    </w:r>
    <w:r w:rsidR="00135BA9">
      <w:rPr>
        <w:rFonts w:ascii="Sylfaen" w:hAnsi="Sylfaen"/>
        <w:b/>
        <w:lang w:val="ka-GE"/>
      </w:rPr>
      <w:t xml:space="preserve"> 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135BA9">
      <w:rPr>
        <w:noProof/>
        <w:color w:val="000000"/>
        <w:sz w:val="24"/>
        <w:szCs w:val="24"/>
      </w:rPr>
      <w:drawing>
        <wp:inline distT="0" distB="0" distL="0" distR="0" wp14:anchorId="576922B6" wp14:editId="5C929208">
          <wp:extent cx="1644650" cy="1162050"/>
          <wp:effectExtent l="0" t="0" r="12700" b="0"/>
          <wp:docPr id="193643785" name="Picture 1" descr="A logo with a green and grey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with a green and grey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63D06" w14:textId="775B8C0B" w:rsidR="0078001B" w:rsidRPr="00432EB3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135BA9">
      <w:rPr>
        <w:rFonts w:ascii="Sylfaen" w:hAnsi="Sylfaen"/>
        <w:b/>
        <w:lang w:val="ka-GE"/>
      </w:rPr>
      <w:t xml:space="preserve">უნიფორმების </w:t>
    </w:r>
    <w:r w:rsidR="001621BB">
      <w:rPr>
        <w:rFonts w:ascii="Sylfaen" w:hAnsi="Sylfaen"/>
        <w:b/>
        <w:lang w:val="ka-GE"/>
      </w:rPr>
      <w:t xml:space="preserve">ვიზუალის შექმნა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96213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5BA9"/>
    <w:rsid w:val="00137B27"/>
    <w:rsid w:val="001418FD"/>
    <w:rsid w:val="001478CF"/>
    <w:rsid w:val="001507E0"/>
    <w:rsid w:val="00155784"/>
    <w:rsid w:val="00157CEF"/>
    <w:rsid w:val="001621BB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4071"/>
    <w:rsid w:val="002655A3"/>
    <w:rsid w:val="0026611E"/>
    <w:rsid w:val="00270686"/>
    <w:rsid w:val="00270ED6"/>
    <w:rsid w:val="00273506"/>
    <w:rsid w:val="00275CE3"/>
    <w:rsid w:val="00291AB4"/>
    <w:rsid w:val="002A313C"/>
    <w:rsid w:val="002A3FEC"/>
    <w:rsid w:val="002A426D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303DAB"/>
    <w:rsid w:val="0031056C"/>
    <w:rsid w:val="00314E23"/>
    <w:rsid w:val="003304A7"/>
    <w:rsid w:val="003357D4"/>
    <w:rsid w:val="0034334F"/>
    <w:rsid w:val="00351C8C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E504F"/>
    <w:rsid w:val="003F2A25"/>
    <w:rsid w:val="003F30EE"/>
    <w:rsid w:val="0041256E"/>
    <w:rsid w:val="0042617C"/>
    <w:rsid w:val="00430AF0"/>
    <w:rsid w:val="00430D9A"/>
    <w:rsid w:val="00432EB3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93302"/>
    <w:rsid w:val="006B4E51"/>
    <w:rsid w:val="006C39DF"/>
    <w:rsid w:val="006C4BF4"/>
    <w:rsid w:val="006D1443"/>
    <w:rsid w:val="006E05B3"/>
    <w:rsid w:val="006E46F7"/>
    <w:rsid w:val="006F04A9"/>
    <w:rsid w:val="006F54AA"/>
    <w:rsid w:val="007008C7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7F79A8"/>
    <w:rsid w:val="00804A0A"/>
    <w:rsid w:val="00811BB1"/>
    <w:rsid w:val="008127CD"/>
    <w:rsid w:val="00815F27"/>
    <w:rsid w:val="00824A4D"/>
    <w:rsid w:val="00836579"/>
    <w:rsid w:val="0084231D"/>
    <w:rsid w:val="00842D9C"/>
    <w:rsid w:val="00843054"/>
    <w:rsid w:val="008431D0"/>
    <w:rsid w:val="00844DDD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209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20CA1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CE5D88"/>
    <w:rsid w:val="00D02320"/>
    <w:rsid w:val="00D050DC"/>
    <w:rsid w:val="00D114AD"/>
    <w:rsid w:val="00D11D34"/>
    <w:rsid w:val="00D20865"/>
    <w:rsid w:val="00D217F8"/>
    <w:rsid w:val="00D33369"/>
    <w:rsid w:val="00D42B7E"/>
    <w:rsid w:val="00D43EF4"/>
    <w:rsid w:val="00D50116"/>
    <w:rsid w:val="00D7754E"/>
    <w:rsid w:val="00D84493"/>
    <w:rsid w:val="00D8473F"/>
    <w:rsid w:val="00D91904"/>
    <w:rsid w:val="00D963D0"/>
    <w:rsid w:val="00DA4752"/>
    <w:rsid w:val="00DA7CCE"/>
    <w:rsid w:val="00DB35D6"/>
    <w:rsid w:val="00DC3534"/>
    <w:rsid w:val="00DD29F5"/>
    <w:rsid w:val="00DD5C81"/>
    <w:rsid w:val="00E02412"/>
    <w:rsid w:val="00E026AD"/>
    <w:rsid w:val="00E07016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A4847"/>
    <w:rsid w:val="00EB21E8"/>
    <w:rsid w:val="00EC40BD"/>
    <w:rsid w:val="00EC43A5"/>
    <w:rsid w:val="00EC467E"/>
    <w:rsid w:val="00EC77FC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4291C"/>
    <w:rsid w:val="00F521C9"/>
    <w:rsid w:val="00F621E1"/>
    <w:rsid w:val="00F62213"/>
    <w:rsid w:val="00F62AAC"/>
    <w:rsid w:val="00F70541"/>
    <w:rsid w:val="00F77ECE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abalashvili@evex.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zaria@evex.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s.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zar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abalashvili@evex.g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6E26.BB6371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Dzaria</cp:lastModifiedBy>
  <cp:revision>21</cp:revision>
  <cp:lastPrinted>2018-06-11T07:22:00Z</cp:lastPrinted>
  <dcterms:created xsi:type="dcterms:W3CDTF">2023-06-05T10:05:00Z</dcterms:created>
  <dcterms:modified xsi:type="dcterms:W3CDTF">2024-03-04T12:21:00Z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