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D10F225" w:rsidR="006F3955" w:rsidRPr="00405A7C" w:rsidRDefault="008464E9" w:rsidP="000D1CB3">
                                <w:pPr>
                                  <w:jc w:val="center"/>
                                  <w:rPr>
                                    <w:b/>
                                    <w:color w:val="E36C0A" w:themeColor="accent6" w:themeShade="BF"/>
                                    <w:sz w:val="32"/>
                                    <w:szCs w:val="56"/>
                                    <w:lang w:val="ka-GE"/>
                                  </w:rPr>
                                </w:pPr>
                                <w:r>
                                  <w:rPr>
                                    <w:rFonts w:cs="Arial"/>
                                    <w:b/>
                                    <w:color w:val="auto"/>
                                    <w:sz w:val="40"/>
                                    <w:szCs w:val="56"/>
                                    <w:lang w:val="af-ZA"/>
                                  </w:rPr>
                                  <w:t xml:space="preserve">  </w:t>
                                </w:r>
                                <w:r w:rsidR="00AB4105" w:rsidRPr="00405A7C">
                                  <w:rPr>
                                    <w:rFonts w:cs="Arial"/>
                                    <w:b/>
                                    <w:color w:val="auto"/>
                                    <w:sz w:val="28"/>
                                    <w:szCs w:val="56"/>
                                    <w:lang w:val="ka-GE"/>
                                  </w:rPr>
                                  <w:t xml:space="preserve">ტენდერი </w:t>
                                </w:r>
                                <w:r w:rsidR="007051D3">
                                  <w:rPr>
                                    <w:rFonts w:cs="Arial"/>
                                    <w:b/>
                                    <w:color w:val="auto"/>
                                    <w:sz w:val="28"/>
                                    <w:szCs w:val="56"/>
                                    <w:lang w:val="ka-GE"/>
                                  </w:rPr>
                                  <w:t>ჭიათურის, ტყიბულის, ზესტაფონის და თეთრიწყაროს</w:t>
                                </w:r>
                                <w:r w:rsidR="007051D3" w:rsidRPr="00405A7C">
                                  <w:rPr>
                                    <w:rFonts w:cs="Arial"/>
                                    <w:b/>
                                    <w:color w:val="auto"/>
                                    <w:sz w:val="28"/>
                                    <w:szCs w:val="56"/>
                                    <w:lang w:val="ka-GE"/>
                                  </w:rPr>
                                  <w:t xml:space="preserve"> </w:t>
                                </w:r>
                                <w:r w:rsidR="00644697" w:rsidRPr="00405A7C">
                                  <w:rPr>
                                    <w:rFonts w:cs="Arial"/>
                                    <w:b/>
                                    <w:color w:val="auto"/>
                                    <w:sz w:val="28"/>
                                    <w:szCs w:val="56"/>
                                    <w:lang w:val="ka-GE"/>
                                  </w:rPr>
                                  <w:t>მუნიციპალურ ტრანსპრტორტში არსებული საგადახდო ტერმინალების და სისტემის მხარდაჭერაზე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D10F225" w:rsidR="006F3955" w:rsidRPr="00405A7C" w:rsidRDefault="008464E9" w:rsidP="000D1CB3">
                          <w:pPr>
                            <w:jc w:val="center"/>
                            <w:rPr>
                              <w:b/>
                              <w:color w:val="E36C0A" w:themeColor="accent6" w:themeShade="BF"/>
                              <w:sz w:val="32"/>
                              <w:szCs w:val="56"/>
                              <w:lang w:val="ka-GE"/>
                            </w:rPr>
                          </w:pPr>
                          <w:r>
                            <w:rPr>
                              <w:rFonts w:cs="Arial"/>
                              <w:b/>
                              <w:color w:val="auto"/>
                              <w:sz w:val="40"/>
                              <w:szCs w:val="56"/>
                              <w:lang w:val="af-ZA"/>
                            </w:rPr>
                            <w:t xml:space="preserve">  </w:t>
                          </w:r>
                          <w:r w:rsidR="00AB4105" w:rsidRPr="00405A7C">
                            <w:rPr>
                              <w:rFonts w:cs="Arial"/>
                              <w:b/>
                              <w:color w:val="auto"/>
                              <w:sz w:val="28"/>
                              <w:szCs w:val="56"/>
                              <w:lang w:val="ka-GE"/>
                            </w:rPr>
                            <w:t xml:space="preserve">ტენდერი </w:t>
                          </w:r>
                          <w:r w:rsidR="007051D3">
                            <w:rPr>
                              <w:rFonts w:cs="Arial"/>
                              <w:b/>
                              <w:color w:val="auto"/>
                              <w:sz w:val="28"/>
                              <w:szCs w:val="56"/>
                              <w:lang w:val="ka-GE"/>
                            </w:rPr>
                            <w:t>ჭიათურის, ტყიბულის, ზესტაფონის და თეთრიწყაროს</w:t>
                          </w:r>
                          <w:r w:rsidR="007051D3" w:rsidRPr="00405A7C">
                            <w:rPr>
                              <w:rFonts w:cs="Arial"/>
                              <w:b/>
                              <w:color w:val="auto"/>
                              <w:sz w:val="28"/>
                              <w:szCs w:val="56"/>
                              <w:lang w:val="ka-GE"/>
                            </w:rPr>
                            <w:t xml:space="preserve"> </w:t>
                          </w:r>
                          <w:r w:rsidR="00644697" w:rsidRPr="00405A7C">
                            <w:rPr>
                              <w:rFonts w:cs="Arial"/>
                              <w:b/>
                              <w:color w:val="auto"/>
                              <w:sz w:val="28"/>
                              <w:szCs w:val="56"/>
                              <w:lang w:val="ka-GE"/>
                            </w:rPr>
                            <w:t>მუნიციპალურ ტრანსპრტორტში არსებული საგადახდო ტერმინალების და სისტემის მხარდაჭერაზე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bookmarkStart w:id="0" w:name="_GoBack"/>
                                <w:bookmarkEnd w:id="0"/>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5817507" w14:textId="2DDAB85B" w:rsidR="006F3955" w:rsidRPr="007C5AE6" w:rsidRDefault="009723C2" w:rsidP="009E06FA">
                                      <w:pPr>
                                        <w:rPr>
                                          <w:lang w:val="ka-GE"/>
                                        </w:rPr>
                                      </w:pPr>
                                      <w:r>
                                        <w:rPr>
                                          <w:lang w:val="ka-GE"/>
                                        </w:rPr>
                                        <w:t xml:space="preserve">ტენდერის </w:t>
                                      </w:r>
                                      <w:r w:rsidR="006F3955">
                                        <w:rPr>
                                          <w:lang w:val="ka-GE"/>
                                        </w:rPr>
                                        <w:t>დასრულების თარიღი:</w:t>
                                      </w:r>
                                    </w:p>
                                  </w:tc>
                                  <w:tc>
                                    <w:tcPr>
                                      <w:tcW w:w="6750" w:type="dxa"/>
                                      <w:shd w:val="clear" w:color="auto" w:fill="auto"/>
                                    </w:tcPr>
                                    <w:p w14:paraId="5273460A" w14:textId="6ED95524" w:rsidR="006F3955" w:rsidRPr="00415C7C" w:rsidRDefault="002260FF" w:rsidP="00644697">
                                      <w:pPr>
                                        <w:rPr>
                                          <w:lang w:val="ka-GE"/>
                                        </w:rPr>
                                      </w:pPr>
                                      <w:r w:rsidRPr="001020EB">
                                        <w:rPr>
                                          <w:color w:val="FF0000"/>
                                          <w:lang w:val="ka-GE"/>
                                        </w:rPr>
                                        <w:t>2</w:t>
                                      </w:r>
                                      <w:r w:rsidR="0002445A">
                                        <w:rPr>
                                          <w:color w:val="FF0000"/>
                                        </w:rPr>
                                        <w:t>6</w:t>
                                      </w:r>
                                      <w:r w:rsidR="009723C2" w:rsidRPr="001020EB">
                                        <w:rPr>
                                          <w:color w:val="FF0000"/>
                                          <w:lang w:val="ka-GE"/>
                                        </w:rPr>
                                        <w:t xml:space="preserve"> </w:t>
                                      </w:r>
                                      <w:r w:rsidR="00AA1069">
                                        <w:rPr>
                                          <w:color w:val="FF0000"/>
                                          <w:lang w:val="ka-GE"/>
                                        </w:rPr>
                                        <w:t xml:space="preserve">მარტი, </w:t>
                                      </w:r>
                                      <w:r w:rsidR="009723C2" w:rsidRPr="001020EB">
                                        <w:rPr>
                                          <w:color w:val="FF0000"/>
                                          <w:lang w:val="ka-GE"/>
                                        </w:rPr>
                                        <w:t xml:space="preserve"> </w:t>
                                      </w:r>
                                      <w:r w:rsidR="00775944" w:rsidRPr="001020EB">
                                        <w:rPr>
                                          <w:color w:val="FF0000"/>
                                          <w:lang w:val="ka-GE"/>
                                        </w:rPr>
                                        <w:t>202</w:t>
                                      </w:r>
                                      <w:r w:rsidR="00AA1069">
                                        <w:rPr>
                                          <w:color w:val="FF0000"/>
                                          <w:lang w:val="ka-GE"/>
                                        </w:rPr>
                                        <w:t>4</w:t>
                                      </w:r>
                                      <w:r w:rsidR="00775944" w:rsidRPr="001020EB">
                                        <w:rPr>
                                          <w:color w:val="FF0000"/>
                                          <w:lang w:val="ka-GE"/>
                                        </w:rPr>
                                        <w:t xml:space="preserve"> წელი</w:t>
                                      </w:r>
                                      <w:r w:rsidR="005538C0" w:rsidRPr="001020EB">
                                        <w:rPr>
                                          <w:color w:val="FF0000"/>
                                          <w:lang w:val="ka-GE"/>
                                        </w:rPr>
                                        <w:t xml:space="preserve"> </w:t>
                                      </w:r>
                                      <w:r w:rsidRPr="001020EB">
                                        <w:rPr>
                                          <w:color w:val="FF0000"/>
                                          <w:lang w:val="ka-GE"/>
                                        </w:rPr>
                                        <w:t xml:space="preserve"> 14:00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CAEA9BB" w:rsidR="006F3955" w:rsidRDefault="00AA1069" w:rsidP="009E06FA">
                                      <w:pPr>
                                        <w:rPr>
                                          <w:lang w:val="ka-GE"/>
                                        </w:rPr>
                                      </w:pPr>
                                      <w:r>
                                        <w:rPr>
                                          <w:lang w:val="ka-GE"/>
                                        </w:rPr>
                                        <w:t>ნინო ბუშელაშვილი</w:t>
                                      </w:r>
                                    </w:p>
                                    <w:p w14:paraId="252F8118" w14:textId="7B1291B9" w:rsidR="00CA6080" w:rsidRPr="00775944" w:rsidRDefault="00CA6080" w:rsidP="009E06FA">
                                      <w:r>
                                        <w:rPr>
                                          <w:lang w:val="ka-GE"/>
                                        </w:rPr>
                                        <w:t>59</w:t>
                                      </w:r>
                                      <w:r w:rsidR="00AA1069">
                                        <w:rPr>
                                          <w:lang w:val="ka-GE"/>
                                        </w:rPr>
                                        <w:t>5 490 199</w:t>
                                      </w:r>
                                    </w:p>
                                    <w:p w14:paraId="2D516649" w14:textId="3DAB42B1" w:rsidR="002348C6" w:rsidRPr="002348C6" w:rsidRDefault="00AA1069" w:rsidP="00313B50">
                                      <w:pPr>
                                        <w:rPr>
                                          <w:lang w:val="ka-GE"/>
                                        </w:rPr>
                                      </w:pPr>
                                      <w:r>
                                        <w:t>nbushelashvili</w:t>
                                      </w:r>
                                      <w:r w:rsidR="00775944">
                                        <w:t>@bog.ge</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bookmarkStart w:id="1" w:name="_GoBack"/>
                          <w:bookmarkEnd w:id="1"/>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5817507" w14:textId="2DDAB85B" w:rsidR="006F3955" w:rsidRPr="007C5AE6" w:rsidRDefault="009723C2" w:rsidP="009E06FA">
                                <w:pPr>
                                  <w:rPr>
                                    <w:lang w:val="ka-GE"/>
                                  </w:rPr>
                                </w:pPr>
                                <w:r>
                                  <w:rPr>
                                    <w:lang w:val="ka-GE"/>
                                  </w:rPr>
                                  <w:t xml:space="preserve">ტენდერის </w:t>
                                </w:r>
                                <w:r w:rsidR="006F3955">
                                  <w:rPr>
                                    <w:lang w:val="ka-GE"/>
                                  </w:rPr>
                                  <w:t>დასრულების თარიღი:</w:t>
                                </w:r>
                              </w:p>
                            </w:tc>
                            <w:tc>
                              <w:tcPr>
                                <w:tcW w:w="6750" w:type="dxa"/>
                                <w:shd w:val="clear" w:color="auto" w:fill="auto"/>
                              </w:tcPr>
                              <w:p w14:paraId="5273460A" w14:textId="6ED95524" w:rsidR="006F3955" w:rsidRPr="00415C7C" w:rsidRDefault="002260FF" w:rsidP="00644697">
                                <w:pPr>
                                  <w:rPr>
                                    <w:lang w:val="ka-GE"/>
                                  </w:rPr>
                                </w:pPr>
                                <w:r w:rsidRPr="001020EB">
                                  <w:rPr>
                                    <w:color w:val="FF0000"/>
                                    <w:lang w:val="ka-GE"/>
                                  </w:rPr>
                                  <w:t>2</w:t>
                                </w:r>
                                <w:r w:rsidR="0002445A">
                                  <w:rPr>
                                    <w:color w:val="FF0000"/>
                                  </w:rPr>
                                  <w:t>6</w:t>
                                </w:r>
                                <w:r w:rsidR="009723C2" w:rsidRPr="001020EB">
                                  <w:rPr>
                                    <w:color w:val="FF0000"/>
                                    <w:lang w:val="ka-GE"/>
                                  </w:rPr>
                                  <w:t xml:space="preserve"> </w:t>
                                </w:r>
                                <w:r w:rsidR="00AA1069">
                                  <w:rPr>
                                    <w:color w:val="FF0000"/>
                                    <w:lang w:val="ka-GE"/>
                                  </w:rPr>
                                  <w:t xml:space="preserve">მარტი, </w:t>
                                </w:r>
                                <w:r w:rsidR="009723C2" w:rsidRPr="001020EB">
                                  <w:rPr>
                                    <w:color w:val="FF0000"/>
                                    <w:lang w:val="ka-GE"/>
                                  </w:rPr>
                                  <w:t xml:space="preserve"> </w:t>
                                </w:r>
                                <w:r w:rsidR="00775944" w:rsidRPr="001020EB">
                                  <w:rPr>
                                    <w:color w:val="FF0000"/>
                                    <w:lang w:val="ka-GE"/>
                                  </w:rPr>
                                  <w:t>202</w:t>
                                </w:r>
                                <w:r w:rsidR="00AA1069">
                                  <w:rPr>
                                    <w:color w:val="FF0000"/>
                                    <w:lang w:val="ka-GE"/>
                                  </w:rPr>
                                  <w:t>4</w:t>
                                </w:r>
                                <w:r w:rsidR="00775944" w:rsidRPr="001020EB">
                                  <w:rPr>
                                    <w:color w:val="FF0000"/>
                                    <w:lang w:val="ka-GE"/>
                                  </w:rPr>
                                  <w:t xml:space="preserve"> წელი</w:t>
                                </w:r>
                                <w:r w:rsidR="005538C0" w:rsidRPr="001020EB">
                                  <w:rPr>
                                    <w:color w:val="FF0000"/>
                                    <w:lang w:val="ka-GE"/>
                                  </w:rPr>
                                  <w:t xml:space="preserve"> </w:t>
                                </w:r>
                                <w:r w:rsidRPr="001020EB">
                                  <w:rPr>
                                    <w:color w:val="FF0000"/>
                                    <w:lang w:val="ka-GE"/>
                                  </w:rPr>
                                  <w:t xml:space="preserve"> 14:00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CAEA9BB" w:rsidR="006F3955" w:rsidRDefault="00AA1069" w:rsidP="009E06FA">
                                <w:pPr>
                                  <w:rPr>
                                    <w:lang w:val="ka-GE"/>
                                  </w:rPr>
                                </w:pPr>
                                <w:r>
                                  <w:rPr>
                                    <w:lang w:val="ka-GE"/>
                                  </w:rPr>
                                  <w:t>ნინო ბუშელაშვილი</w:t>
                                </w:r>
                              </w:p>
                              <w:p w14:paraId="252F8118" w14:textId="7B1291B9" w:rsidR="00CA6080" w:rsidRPr="00775944" w:rsidRDefault="00CA6080" w:rsidP="009E06FA">
                                <w:r>
                                  <w:rPr>
                                    <w:lang w:val="ka-GE"/>
                                  </w:rPr>
                                  <w:t>59</w:t>
                                </w:r>
                                <w:r w:rsidR="00AA1069">
                                  <w:rPr>
                                    <w:lang w:val="ka-GE"/>
                                  </w:rPr>
                                  <w:t>5 490 199</w:t>
                                </w:r>
                              </w:p>
                              <w:p w14:paraId="2D516649" w14:textId="3DAB42B1" w:rsidR="002348C6" w:rsidRPr="002348C6" w:rsidRDefault="00AA1069" w:rsidP="00313B50">
                                <w:pPr>
                                  <w:rPr>
                                    <w:lang w:val="ka-GE"/>
                                  </w:rPr>
                                </w:pPr>
                                <w:r>
                                  <w:t>nbushelashvili</w:t>
                                </w:r>
                                <w:r w:rsidR="00775944">
                                  <w:t>@bog.ge</w:t>
                                </w:r>
                                <w:r w:rsidR="002348C6">
                                  <w:rPr>
                                    <w:lang w:val="ka-GE"/>
                                  </w:rPr>
                                  <w:t xml:space="preserve"> </w:t>
                                </w:r>
                              </w:p>
                            </w:tc>
                          </w:tr>
                          <w:tr w:rsidR="000C760B" w:rsidRPr="00DF2E46" w14:paraId="31070913" w14:textId="77777777" w:rsidTr="00305561">
                            <w:tc>
                              <w:tcPr>
                                <w:tcW w:w="3528" w:type="dxa"/>
                              </w:tcPr>
                              <w:p w14:paraId="5D1749B6" w14:textId="77777777" w:rsidR="000C760B" w:rsidRDefault="000C760B" w:rsidP="00305561">
                                <w:pPr>
                                  <w:rPr>
                                    <w:lang w:val="ka-GE"/>
                                  </w:rPr>
                                </w:pPr>
                              </w:p>
                            </w:tc>
                            <w:tc>
                              <w:tcPr>
                                <w:tcW w:w="6750" w:type="dxa"/>
                                <w:shd w:val="clear" w:color="auto" w:fill="auto"/>
                              </w:tcPr>
                              <w:p w14:paraId="6173C2DA" w14:textId="77777777" w:rsidR="000C760B" w:rsidRDefault="000C760B" w:rsidP="009E06FA">
                                <w:pPr>
                                  <w:rPr>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2" w:name="_Toc456350217"/>
      <w:bookmarkStart w:id="3"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1CF8171E" w14:textId="77777777" w:rsidR="00644697" w:rsidRPr="00405A7C" w:rsidRDefault="00644697" w:rsidP="00644697">
      <w:pPr>
        <w:jc w:val="center"/>
        <w:rPr>
          <w:b/>
          <w:color w:val="E36C0A" w:themeColor="accent6" w:themeShade="BF"/>
          <w:sz w:val="36"/>
          <w:szCs w:val="56"/>
          <w:lang w:val="ka-GE"/>
        </w:rPr>
      </w:pPr>
      <w:r w:rsidRPr="00405A7C">
        <w:rPr>
          <w:rFonts w:cs="Arial"/>
          <w:b/>
          <w:color w:val="auto"/>
          <w:sz w:val="32"/>
          <w:szCs w:val="56"/>
          <w:lang w:val="ka-GE"/>
        </w:rPr>
        <w:t>ტენდერი მუნიციპალურ ტრანსპრტორტში არსებული საგადახდო ტერმინალების და სისტემის მხარდაჭერაზე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770C11">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770C11">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770C11">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49DA7934" w:rsidR="007E3709" w:rsidRDefault="00770C11">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hyperlink>
          <w:r w:rsidR="00C707B2">
            <w:rPr>
              <w:noProof/>
            </w:rPr>
            <w:t>6</w:t>
          </w:r>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C0FBD3C"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7051D3">
        <w:rPr>
          <w:lang w:val="ka-GE"/>
        </w:rPr>
        <w:t xml:space="preserve">ლარში, უნდა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t>სატენდერო მოთხოვნები</w:t>
      </w:r>
      <w:bookmarkEnd w:id="7"/>
      <w:bookmarkEnd w:id="8"/>
    </w:p>
    <w:p w14:paraId="5BFF1A10" w14:textId="635696CB" w:rsidR="0042594C" w:rsidRDefault="0042594C" w:rsidP="0042594C">
      <w:pPr>
        <w:pStyle w:val="ListParagraph"/>
        <w:spacing w:after="200" w:line="276" w:lineRule="auto"/>
        <w:jc w:val="left"/>
        <w:rPr>
          <w:rFonts w:cs="Sylfaen"/>
          <w:b/>
          <w:lang w:val="ka-GE"/>
        </w:rPr>
      </w:pPr>
      <w:r>
        <w:rPr>
          <w:rFonts w:eastAsiaTheme="majorEastAsia" w:cstheme="majorBidi"/>
          <w:b/>
          <w:color w:val="FF671B"/>
          <w:sz w:val="24"/>
          <w:szCs w:val="28"/>
          <w:lang w:val="ka-GE" w:eastAsia="ja-JP"/>
        </w:rPr>
        <w:t xml:space="preserve"> </w:t>
      </w:r>
      <w:r w:rsidRPr="0042594C">
        <w:rPr>
          <w:rFonts w:cs="Sylfaen"/>
          <w:b/>
          <w:lang w:val="ka-GE"/>
        </w:rPr>
        <w:t>მომსახურების აღწერა:</w:t>
      </w:r>
    </w:p>
    <w:p w14:paraId="0BE3D306" w14:textId="693EE642" w:rsidR="0042594C" w:rsidRPr="00D34E5D" w:rsidRDefault="0042594C" w:rsidP="00DF380A">
      <w:pPr>
        <w:pStyle w:val="ListParagraph"/>
        <w:numPr>
          <w:ilvl w:val="0"/>
          <w:numId w:val="25"/>
        </w:numPr>
        <w:contextualSpacing w:val="0"/>
        <w:rPr>
          <w:rFonts w:eastAsiaTheme="majorEastAsia" w:cstheme="majorBidi"/>
          <w:b/>
          <w:color w:val="FF671B"/>
          <w:sz w:val="24"/>
          <w:szCs w:val="28"/>
          <w:lang w:val="ka-GE" w:eastAsia="ja-JP"/>
        </w:rPr>
      </w:pPr>
      <w:r w:rsidRPr="00D34E5D">
        <w:rPr>
          <w:rFonts w:cs="Sylfaen"/>
          <w:b/>
          <w:lang w:val="ka-GE"/>
        </w:rPr>
        <w:t xml:space="preserve">ქალაქ </w:t>
      </w:r>
      <w:r w:rsidR="00006CC4">
        <w:rPr>
          <w:rFonts w:cs="Sylfaen"/>
          <w:b/>
          <w:lang w:val="ka-GE"/>
        </w:rPr>
        <w:t>ჭიათურაში</w:t>
      </w:r>
      <w:r w:rsidR="00006CC4" w:rsidRPr="00D34E5D">
        <w:rPr>
          <w:rFonts w:cs="Sylfaen"/>
          <w:b/>
          <w:lang w:val="ka-GE"/>
        </w:rPr>
        <w:t xml:space="preserve"> </w:t>
      </w:r>
      <w:r w:rsidRPr="00D34E5D">
        <w:rPr>
          <w:rFonts w:cs="Sylfaen"/>
          <w:b/>
          <w:lang w:val="ka-GE"/>
        </w:rPr>
        <w:t xml:space="preserve">არსებულ ავტობუსებში </w:t>
      </w:r>
      <w:r w:rsidR="00006CC4">
        <w:rPr>
          <w:rFonts w:cs="Sylfaen"/>
          <w:b/>
          <w:lang w:val="ka-GE"/>
        </w:rPr>
        <w:t xml:space="preserve">და საბაგიროზე ასეევე ქალაქ ტყიბულში, ზესტაფონში და თეთრიწყაროში არსებულ ავტობუსებში </w:t>
      </w:r>
      <w:r w:rsidRPr="00D34E5D">
        <w:rPr>
          <w:rFonts w:cs="Sylfaen"/>
          <w:b/>
          <w:lang w:val="ka-GE"/>
        </w:rPr>
        <w:t xml:space="preserve">დამონტაჟებული საგადახდო ტერმინალების </w:t>
      </w:r>
      <w:r w:rsidR="00006CC4">
        <w:rPr>
          <w:rFonts w:cs="Sylfaen"/>
          <w:b/>
          <w:lang w:val="ka-GE"/>
        </w:rPr>
        <w:t xml:space="preserve">და გადახდების სისტემის </w:t>
      </w:r>
      <w:r w:rsidRPr="00D34E5D">
        <w:rPr>
          <w:rFonts w:cs="Sylfaen"/>
          <w:b/>
          <w:lang w:val="ka-GE"/>
        </w:rPr>
        <w:t>პროგრამული</w:t>
      </w:r>
      <w:r w:rsidR="00D34E5D" w:rsidRPr="00D34E5D">
        <w:rPr>
          <w:rFonts w:cs="Sylfaen"/>
          <w:b/>
          <w:lang w:val="ka-GE"/>
        </w:rPr>
        <w:t>, ტექნიკური</w:t>
      </w:r>
      <w:r w:rsidRPr="00D34E5D">
        <w:rPr>
          <w:rFonts w:cs="Sylfaen"/>
          <w:b/>
          <w:lang w:val="ka-GE"/>
        </w:rPr>
        <w:t xml:space="preserve"> მხარდაჭერა და </w:t>
      </w:r>
      <w:r w:rsidR="00D34E5D" w:rsidRPr="00D34E5D">
        <w:rPr>
          <w:rFonts w:cs="Sylfaen"/>
          <w:b/>
          <w:lang w:val="ka-GE"/>
        </w:rPr>
        <w:t>ფულის (საბარათე ტრანზაქციები) აკრეფის მომსახურება</w:t>
      </w:r>
      <w:r w:rsidR="00006CC4">
        <w:rPr>
          <w:rFonts w:cs="Sylfaen"/>
          <w:b/>
          <w:lang w:val="ka-GE"/>
        </w:rPr>
        <w:t xml:space="preserve"> (საგადახდო მომსახურება)</w:t>
      </w:r>
      <w:r w:rsidR="00D34E5D">
        <w:rPr>
          <w:rFonts w:cs="Sylfaen"/>
          <w:b/>
          <w:lang w:val="ka-GE"/>
        </w:rPr>
        <w:t>, ქვემოთ მოცემული პირობების შესაბამისად:</w:t>
      </w:r>
    </w:p>
    <w:p w14:paraId="653E6ADF"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საპორტ ქეისების რეგისტრაცია</w:t>
      </w:r>
    </w:p>
    <w:p w14:paraId="2696DDA1" w14:textId="77777777" w:rsidR="00D34E5D" w:rsidRDefault="00D34E5D" w:rsidP="00D34E5D">
      <w:pPr>
        <w:rPr>
          <w:sz w:val="14"/>
          <w:szCs w:val="14"/>
          <w:lang w:val="ka-GE"/>
        </w:rPr>
      </w:pPr>
    </w:p>
    <w:p w14:paraId="04C1438E" w14:textId="604395E7" w:rsidR="00D34E5D" w:rsidRDefault="00D34E5D" w:rsidP="00D34E5D">
      <w:pPr>
        <w:pStyle w:val="ListParagraph"/>
        <w:numPr>
          <w:ilvl w:val="1"/>
          <w:numId w:val="25"/>
        </w:numPr>
        <w:contextualSpacing w:val="0"/>
        <w:rPr>
          <w:b/>
          <w:sz w:val="14"/>
          <w:szCs w:val="14"/>
          <w:lang w:val="ka-GE"/>
        </w:rPr>
      </w:pPr>
      <w:r>
        <w:rPr>
          <w:sz w:val="14"/>
          <w:szCs w:val="14"/>
          <w:lang w:val="ka-GE"/>
        </w:rPr>
        <w:t xml:space="preserve">სისტემის ტექნიკურ მხარდაჭერასთან დაკავშირებული მომსახურების შესრულება ხორციელდება  </w:t>
      </w:r>
      <w:r>
        <w:rPr>
          <w:b/>
          <w:sz w:val="14"/>
          <w:szCs w:val="14"/>
          <w:lang w:val="ka-GE"/>
        </w:rPr>
        <w:t>კონტრაჰენტის</w:t>
      </w:r>
      <w:r>
        <w:rPr>
          <w:sz w:val="14"/>
          <w:szCs w:val="14"/>
          <w:lang w:val="ka-GE"/>
        </w:rPr>
        <w:t xml:space="preserve">  მიერ, </w:t>
      </w:r>
      <w:r>
        <w:rPr>
          <w:b/>
          <w:bCs/>
          <w:sz w:val="14"/>
          <w:szCs w:val="14"/>
          <w:lang w:val="ka-GE"/>
        </w:rPr>
        <w:t>ბანკის</w:t>
      </w:r>
      <w:r>
        <w:rPr>
          <w:sz w:val="14"/>
          <w:szCs w:val="14"/>
          <w:lang w:val="ka-GE"/>
        </w:rPr>
        <w:t xml:space="preserve">,  </w:t>
      </w:r>
      <w:r w:rsidR="00775944">
        <w:rPr>
          <w:sz w:val="14"/>
          <w:szCs w:val="14"/>
          <w:lang w:val="ka-GE"/>
        </w:rPr>
        <w:t>თელავის</w:t>
      </w:r>
      <w:r>
        <w:rPr>
          <w:sz w:val="14"/>
          <w:szCs w:val="14"/>
          <w:lang w:val="ka-GE"/>
        </w:rPr>
        <w:t xml:space="preserve"> სატრანსპორტო კომპანიების, ასევე ფიზიკური პირების მიერ შემოსული შეტყობინებების საფუძვლზე, </w:t>
      </w:r>
    </w:p>
    <w:p w14:paraId="05495ECE" w14:textId="77777777" w:rsidR="00D34E5D" w:rsidRDefault="00D34E5D" w:rsidP="00D34E5D">
      <w:pPr>
        <w:pStyle w:val="ListParagraph"/>
        <w:numPr>
          <w:ilvl w:val="1"/>
          <w:numId w:val="25"/>
        </w:numPr>
        <w:contextualSpacing w:val="0"/>
        <w:rPr>
          <w:b/>
          <w:sz w:val="14"/>
          <w:szCs w:val="14"/>
          <w:lang w:val="ka-GE"/>
        </w:rPr>
      </w:pPr>
      <w:r>
        <w:rPr>
          <w:b/>
          <w:sz w:val="14"/>
          <w:szCs w:val="14"/>
          <w:lang w:val="ka-GE"/>
        </w:rPr>
        <w:t xml:space="preserve">კონტრაჰენტი </w:t>
      </w:r>
      <w:r>
        <w:rPr>
          <w:bCs/>
          <w:sz w:val="14"/>
          <w:szCs w:val="14"/>
          <w:lang w:val="ka-GE"/>
        </w:rPr>
        <w:t>არეგისტირებს ინციდენტს</w:t>
      </w:r>
      <w:r>
        <w:rPr>
          <w:b/>
          <w:sz w:val="14"/>
          <w:szCs w:val="14"/>
          <w:lang w:val="ka-GE"/>
        </w:rPr>
        <w:t xml:space="preserve"> </w:t>
      </w:r>
      <w:r>
        <w:rPr>
          <w:sz w:val="14"/>
          <w:szCs w:val="14"/>
          <w:lang w:val="ka-GE"/>
        </w:rPr>
        <w:t>ინციდენტების აღრიცხვის პროგრამაში. პროგრამაში ფიქსირდება შეტყობინების დრო, ავტობუსის ნომერი, ინციდენტის აწერა და სვარაუდო მიზეზი.</w:t>
      </w:r>
    </w:p>
    <w:p w14:paraId="6AC6AB7F" w14:textId="77777777" w:rsidR="00D34E5D" w:rsidRDefault="00D34E5D" w:rsidP="00D34E5D">
      <w:pPr>
        <w:pStyle w:val="ListParagraph"/>
        <w:numPr>
          <w:ilvl w:val="1"/>
          <w:numId w:val="25"/>
        </w:numPr>
        <w:contextualSpacing w:val="0"/>
        <w:rPr>
          <w:bCs/>
          <w:sz w:val="14"/>
          <w:szCs w:val="14"/>
          <w:lang w:val="ka-GE"/>
        </w:rPr>
      </w:pPr>
      <w:r>
        <w:rPr>
          <w:bCs/>
          <w:sz w:val="14"/>
          <w:szCs w:val="14"/>
          <w:lang w:val="ka-GE"/>
        </w:rPr>
        <w:t xml:space="preserve">ინიციდენტების აღრიცხვის პროგრამაში წინასწარ გაწერილია სტანდარტული შაბლონები, ინციდენტებზე რეაგირების კუთხით. </w:t>
      </w:r>
    </w:p>
    <w:p w14:paraId="62AE1CD9" w14:textId="77777777" w:rsidR="00D34E5D" w:rsidRDefault="00D34E5D" w:rsidP="00D34E5D">
      <w:pPr>
        <w:pStyle w:val="ListParagraph"/>
        <w:numPr>
          <w:ilvl w:val="1"/>
          <w:numId w:val="25"/>
        </w:numPr>
        <w:contextualSpacing w:val="0"/>
        <w:rPr>
          <w:b/>
          <w:sz w:val="14"/>
          <w:szCs w:val="14"/>
          <w:lang w:val="ka-GE"/>
        </w:rPr>
      </w:pPr>
      <w:r>
        <w:rPr>
          <w:b/>
          <w:sz w:val="14"/>
          <w:szCs w:val="14"/>
          <w:lang w:val="ka-GE"/>
        </w:rPr>
        <w:t xml:space="preserve">კონტრაჰენტის </w:t>
      </w:r>
      <w:r>
        <w:rPr>
          <w:bCs/>
          <w:sz w:val="14"/>
          <w:szCs w:val="14"/>
          <w:lang w:val="ka-GE"/>
        </w:rPr>
        <w:t>შესაბამისი თანამშრომლები უწვენ მონიტორინგს მომსახურებსი პროცესს, რეგისტრირებული ქეისების დროულად აღმოფხვრის მიზნით.</w:t>
      </w:r>
      <w:r>
        <w:rPr>
          <w:b/>
          <w:sz w:val="14"/>
          <w:szCs w:val="14"/>
          <w:lang w:val="ka-GE"/>
        </w:rPr>
        <w:t xml:space="preserve"> </w:t>
      </w:r>
    </w:p>
    <w:p w14:paraId="4C959875" w14:textId="77777777" w:rsidR="00D34E5D" w:rsidRDefault="00D34E5D" w:rsidP="00D34E5D">
      <w:pPr>
        <w:rPr>
          <w:b/>
          <w:sz w:val="14"/>
          <w:szCs w:val="14"/>
          <w:lang w:val="ka-GE"/>
        </w:rPr>
      </w:pPr>
    </w:p>
    <w:p w14:paraId="2206A25D" w14:textId="77777777" w:rsidR="00D34E5D" w:rsidRDefault="00D34E5D" w:rsidP="00D34E5D">
      <w:pPr>
        <w:rPr>
          <w:b/>
          <w:sz w:val="14"/>
          <w:szCs w:val="14"/>
          <w:lang w:val="ka-GE"/>
        </w:rPr>
      </w:pPr>
    </w:p>
    <w:p w14:paraId="738F85CD"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 xml:space="preserve">ტექნიკური მომსახურების დრო. </w:t>
      </w:r>
    </w:p>
    <w:p w14:paraId="640CF644" w14:textId="77777777" w:rsidR="00D34E5D" w:rsidRDefault="00D34E5D" w:rsidP="00D34E5D">
      <w:pPr>
        <w:rPr>
          <w:sz w:val="14"/>
          <w:szCs w:val="14"/>
          <w:lang w:val="ka-GE"/>
        </w:rPr>
      </w:pPr>
    </w:p>
    <w:p w14:paraId="60508503" w14:textId="77777777" w:rsidR="00D34E5D" w:rsidRDefault="00D34E5D" w:rsidP="00D34E5D">
      <w:pPr>
        <w:pStyle w:val="ListParagraph"/>
        <w:numPr>
          <w:ilvl w:val="1"/>
          <w:numId w:val="25"/>
        </w:numPr>
        <w:contextualSpacing w:val="0"/>
        <w:rPr>
          <w:b/>
          <w:sz w:val="14"/>
          <w:szCs w:val="14"/>
          <w:lang w:val="ka-GE"/>
        </w:rPr>
      </w:pPr>
      <w:r>
        <w:rPr>
          <w:sz w:val="14"/>
          <w:szCs w:val="14"/>
          <w:lang w:val="ka-GE"/>
        </w:rPr>
        <w:t xml:space="preserve">ტექნიკური მომსახურების დღეებია: კვირაში 7 დღე, კანონმდებლობით გათვალისწინებულის უქმე დღეების ჩათვლით. </w:t>
      </w:r>
    </w:p>
    <w:p w14:paraId="0C0BBD07" w14:textId="77777777" w:rsidR="00D34E5D" w:rsidRDefault="00D34E5D" w:rsidP="00D34E5D">
      <w:pPr>
        <w:pStyle w:val="ListParagraph"/>
        <w:numPr>
          <w:ilvl w:val="1"/>
          <w:numId w:val="25"/>
        </w:numPr>
        <w:contextualSpacing w:val="0"/>
        <w:rPr>
          <w:b/>
          <w:sz w:val="14"/>
          <w:szCs w:val="14"/>
          <w:lang w:val="ka-GE"/>
        </w:rPr>
      </w:pPr>
      <w:r>
        <w:rPr>
          <w:sz w:val="14"/>
          <w:szCs w:val="14"/>
          <w:lang w:val="ka-GE"/>
        </w:rPr>
        <w:t>ტექნიკური მომსახურების საათებია: 7:00-20:00.</w:t>
      </w:r>
    </w:p>
    <w:p w14:paraId="395F6F77" w14:textId="77777777" w:rsidR="00D34E5D" w:rsidRDefault="00D34E5D" w:rsidP="00D34E5D">
      <w:pPr>
        <w:rPr>
          <w:b/>
          <w:sz w:val="14"/>
          <w:szCs w:val="14"/>
          <w:lang w:val="ka-GE"/>
        </w:rPr>
      </w:pPr>
    </w:p>
    <w:p w14:paraId="1D43EB5E" w14:textId="77777777" w:rsidR="00D34E5D" w:rsidRDefault="00D34E5D" w:rsidP="00D34E5D">
      <w:pPr>
        <w:pStyle w:val="ListParagraph"/>
        <w:numPr>
          <w:ilvl w:val="0"/>
          <w:numId w:val="25"/>
        </w:numPr>
        <w:contextualSpacing w:val="0"/>
        <w:rPr>
          <w:sz w:val="14"/>
          <w:szCs w:val="14"/>
          <w:lang w:val="ka-GE"/>
        </w:rPr>
      </w:pPr>
      <w:r>
        <w:rPr>
          <w:rFonts w:cs="Sylfaen"/>
          <w:b/>
          <w:sz w:val="14"/>
          <w:szCs w:val="14"/>
          <w:lang w:val="ka-GE"/>
        </w:rPr>
        <w:t>ტექნიკური მომსახურების ტიპები და გადაწყვეტის დრო.</w:t>
      </w:r>
      <w:r>
        <w:rPr>
          <w:rFonts w:cs="Sylfaen"/>
          <w:b/>
          <w:sz w:val="14"/>
          <w:szCs w:val="14"/>
        </w:rPr>
        <w:t xml:space="preserve"> (SLA)</w:t>
      </w:r>
    </w:p>
    <w:p w14:paraId="51A94565" w14:textId="77777777" w:rsidR="00D34E5D" w:rsidRDefault="00D34E5D" w:rsidP="00D34E5D">
      <w:pPr>
        <w:rPr>
          <w:sz w:val="14"/>
          <w:szCs w:val="14"/>
          <w:lang w:val="ka-GE"/>
        </w:rPr>
      </w:pPr>
    </w:p>
    <w:p w14:paraId="65D82222"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მოწყობილობის მსუბუქი ხარვეზი</w:t>
      </w:r>
      <w:r>
        <w:rPr>
          <w:sz w:val="14"/>
          <w:szCs w:val="14"/>
          <w:lang w:val="ka-GE"/>
        </w:rPr>
        <w:t>: მოწყობილობის დაზიანება ან გაუმართაობა, რომლის აღმოფხვრა შესაძლებელია ადგილზე დეტალების ან მთლიანი მოწყობილობის შეცვლის გარეშე.</w:t>
      </w:r>
    </w:p>
    <w:p w14:paraId="2FA26884"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მოწყობილობის მძიმე ხარვეზი</w:t>
      </w:r>
      <w:r>
        <w:rPr>
          <w:sz w:val="14"/>
          <w:szCs w:val="14"/>
          <w:lang w:val="ka-GE"/>
        </w:rPr>
        <w:t>: მოწყობილობის დაზიანება ან გაუმართაობა, რომლის აღმოფხვრა შეუძლებელია ადგილზე დეტალების ან მთლიანი მოწყობილობის შეცვლის გარეშე.</w:t>
      </w:r>
    </w:p>
    <w:p w14:paraId="04905497"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პროგრამის ხარვეზი:</w:t>
      </w:r>
      <w:r>
        <w:rPr>
          <w:sz w:val="14"/>
          <w:szCs w:val="14"/>
          <w:lang w:val="ka-GE"/>
        </w:rPr>
        <w:t xml:space="preserve">   პროგრამის შეცდომა, რომელიც იწვევს პროგრამული უზრუნველყოფის მუშაობის ნაწილობრივ შეფერხებას, რაც არ იწვევს მთლიანი სისტემის გაჩერებას.</w:t>
      </w:r>
    </w:p>
    <w:p w14:paraId="3009E705" w14:textId="77777777" w:rsidR="00D34E5D" w:rsidRDefault="00D34E5D" w:rsidP="00D34E5D">
      <w:pPr>
        <w:pStyle w:val="ListParagraph"/>
        <w:numPr>
          <w:ilvl w:val="1"/>
          <w:numId w:val="25"/>
        </w:numPr>
        <w:contextualSpacing w:val="0"/>
        <w:rPr>
          <w:b/>
          <w:sz w:val="14"/>
          <w:szCs w:val="14"/>
          <w:lang w:val="ka-GE"/>
        </w:rPr>
      </w:pPr>
      <w:r>
        <w:rPr>
          <w:b/>
          <w:bCs/>
          <w:sz w:val="14"/>
          <w:szCs w:val="14"/>
          <w:lang w:val="ka-GE"/>
        </w:rPr>
        <w:t>პროგრამის კრიტიკული ხარვეზი:</w:t>
      </w:r>
      <w:r>
        <w:rPr>
          <w:sz w:val="14"/>
          <w:szCs w:val="14"/>
          <w:lang w:val="ka-GE"/>
        </w:rPr>
        <w:t xml:space="preserve">  პროგრამის შეცდომა, რომელიც იწვევს პროგრამული უზრუნველყოფის მთლიან გაჩერებას.</w:t>
      </w:r>
    </w:p>
    <w:p w14:paraId="06F06D35" w14:textId="77777777" w:rsidR="00D34E5D" w:rsidRDefault="00D34E5D" w:rsidP="00D34E5D">
      <w:pPr>
        <w:pStyle w:val="ListParagraph"/>
        <w:numPr>
          <w:ilvl w:val="1"/>
          <w:numId w:val="25"/>
        </w:numPr>
        <w:contextualSpacing w:val="0"/>
        <w:rPr>
          <w:bCs/>
          <w:sz w:val="14"/>
          <w:szCs w:val="14"/>
          <w:lang w:val="ka-GE"/>
        </w:rPr>
      </w:pPr>
      <w:r>
        <w:rPr>
          <w:bCs/>
          <w:sz w:val="14"/>
          <w:szCs w:val="14"/>
          <w:lang w:val="ka-GE"/>
        </w:rPr>
        <w:t>ტექნიკური მომსახურების ტიპები და გადაწყვეტის დროები მოცემუია ცხრილში:</w:t>
      </w:r>
    </w:p>
    <w:p w14:paraId="509A3B2E" w14:textId="77777777" w:rsidR="00D34E5D" w:rsidRDefault="00D34E5D" w:rsidP="00D34E5D">
      <w:pPr>
        <w:pStyle w:val="ListParagraph"/>
        <w:ind w:left="432"/>
        <w:rPr>
          <w:bCs/>
          <w:sz w:val="14"/>
          <w:szCs w:val="14"/>
          <w:lang w:val="ka-GE"/>
        </w:rPr>
      </w:pPr>
    </w:p>
    <w:tbl>
      <w:tblPr>
        <w:tblStyle w:val="TableGrid"/>
        <w:tblW w:w="0" w:type="auto"/>
        <w:jc w:val="center"/>
        <w:tblLook w:val="04A0" w:firstRow="1" w:lastRow="0" w:firstColumn="1" w:lastColumn="0" w:noHBand="0" w:noVBand="1"/>
      </w:tblPr>
      <w:tblGrid>
        <w:gridCol w:w="629"/>
        <w:gridCol w:w="3460"/>
        <w:gridCol w:w="2571"/>
        <w:gridCol w:w="2690"/>
      </w:tblGrid>
      <w:tr w:rsidR="00D34E5D" w14:paraId="14018C4F"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47DD4501" w14:textId="77777777" w:rsidR="00D34E5D" w:rsidRDefault="00D34E5D">
            <w:pPr>
              <w:pStyle w:val="ListParagraph"/>
              <w:ind w:left="0"/>
              <w:rPr>
                <w:rFonts w:eastAsia="Times New Roman"/>
                <w:bCs/>
                <w:sz w:val="14"/>
                <w:szCs w:val="14"/>
                <w:lang w:val="ka-GE" w:eastAsia="ru-RU"/>
              </w:rPr>
            </w:pPr>
            <w:r>
              <w:rPr>
                <w:bCs/>
                <w:sz w:val="14"/>
                <w:szCs w:val="14"/>
                <w:lang w:val="ka-GE"/>
              </w:rPr>
              <w:t>ტიპი</w:t>
            </w:r>
          </w:p>
        </w:tc>
        <w:tc>
          <w:tcPr>
            <w:tcW w:w="3460" w:type="dxa"/>
            <w:tcBorders>
              <w:top w:val="single" w:sz="4" w:space="0" w:color="auto"/>
              <w:left w:val="single" w:sz="4" w:space="0" w:color="auto"/>
              <w:bottom w:val="single" w:sz="4" w:space="0" w:color="auto"/>
              <w:right w:val="single" w:sz="4" w:space="0" w:color="auto"/>
            </w:tcBorders>
            <w:hideMark/>
          </w:tcPr>
          <w:p w14:paraId="0EAD036B" w14:textId="77777777" w:rsidR="00D34E5D" w:rsidRDefault="00D34E5D">
            <w:pPr>
              <w:pStyle w:val="ListParagraph"/>
              <w:ind w:left="0"/>
              <w:rPr>
                <w:rFonts w:eastAsia="Times New Roman"/>
                <w:bCs/>
                <w:sz w:val="14"/>
                <w:szCs w:val="14"/>
                <w:lang w:val="ka-GE" w:eastAsia="ru-RU"/>
              </w:rPr>
            </w:pPr>
            <w:r>
              <w:rPr>
                <w:bCs/>
                <w:sz w:val="14"/>
                <w:szCs w:val="14"/>
                <w:lang w:val="ka-GE"/>
              </w:rPr>
              <w:t>ტექნიკური მომსახურების ტიპი</w:t>
            </w:r>
          </w:p>
        </w:tc>
        <w:tc>
          <w:tcPr>
            <w:tcW w:w="2571" w:type="dxa"/>
            <w:tcBorders>
              <w:top w:val="single" w:sz="4" w:space="0" w:color="auto"/>
              <w:left w:val="single" w:sz="4" w:space="0" w:color="auto"/>
              <w:bottom w:val="single" w:sz="4" w:space="0" w:color="auto"/>
              <w:right w:val="single" w:sz="4" w:space="0" w:color="auto"/>
            </w:tcBorders>
            <w:hideMark/>
          </w:tcPr>
          <w:p w14:paraId="1E68E15C" w14:textId="77777777" w:rsidR="00D34E5D" w:rsidRDefault="00D34E5D">
            <w:pPr>
              <w:pStyle w:val="ListParagraph"/>
              <w:ind w:left="0"/>
              <w:jc w:val="center"/>
              <w:rPr>
                <w:rFonts w:eastAsia="Times New Roman"/>
                <w:bCs/>
                <w:sz w:val="14"/>
                <w:szCs w:val="14"/>
                <w:lang w:val="ka-GE" w:eastAsia="ru-RU"/>
              </w:rPr>
            </w:pPr>
            <w:r>
              <w:rPr>
                <w:bCs/>
                <w:sz w:val="14"/>
                <w:szCs w:val="14"/>
                <w:lang w:val="ka-GE"/>
              </w:rPr>
              <w:t>რეაგირების დრო</w:t>
            </w:r>
          </w:p>
        </w:tc>
        <w:tc>
          <w:tcPr>
            <w:tcW w:w="2690" w:type="dxa"/>
            <w:tcBorders>
              <w:top w:val="single" w:sz="4" w:space="0" w:color="auto"/>
              <w:left w:val="single" w:sz="4" w:space="0" w:color="auto"/>
              <w:bottom w:val="single" w:sz="4" w:space="0" w:color="auto"/>
              <w:right w:val="single" w:sz="4" w:space="0" w:color="auto"/>
            </w:tcBorders>
            <w:hideMark/>
          </w:tcPr>
          <w:p w14:paraId="389A56D2" w14:textId="77777777" w:rsidR="00D34E5D" w:rsidRDefault="00D34E5D">
            <w:pPr>
              <w:pStyle w:val="ListParagraph"/>
              <w:ind w:left="0"/>
              <w:jc w:val="center"/>
              <w:rPr>
                <w:rFonts w:eastAsia="Times New Roman"/>
                <w:bCs/>
                <w:sz w:val="14"/>
                <w:szCs w:val="14"/>
                <w:lang w:val="ka-GE" w:eastAsia="ru-RU"/>
              </w:rPr>
            </w:pPr>
            <w:r>
              <w:rPr>
                <w:bCs/>
                <w:sz w:val="14"/>
                <w:szCs w:val="14"/>
                <w:lang w:val="ka-GE"/>
              </w:rPr>
              <w:t>აღმოფხვრის დრო</w:t>
            </w:r>
          </w:p>
        </w:tc>
      </w:tr>
      <w:tr w:rsidR="00D34E5D" w14:paraId="73B54B53"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1A707A42" w14:textId="77777777" w:rsidR="00D34E5D" w:rsidRDefault="00D34E5D">
            <w:pPr>
              <w:pStyle w:val="ListParagraph"/>
              <w:ind w:left="0"/>
              <w:rPr>
                <w:rFonts w:eastAsia="Times New Roman"/>
                <w:bCs/>
                <w:sz w:val="14"/>
                <w:szCs w:val="14"/>
                <w:lang w:eastAsia="ru-RU"/>
              </w:rPr>
            </w:pPr>
            <w:r>
              <w:rPr>
                <w:bCs/>
                <w:sz w:val="14"/>
                <w:szCs w:val="14"/>
              </w:rPr>
              <w:t>L1</w:t>
            </w:r>
          </w:p>
        </w:tc>
        <w:tc>
          <w:tcPr>
            <w:tcW w:w="3460" w:type="dxa"/>
            <w:tcBorders>
              <w:top w:val="single" w:sz="4" w:space="0" w:color="auto"/>
              <w:left w:val="single" w:sz="4" w:space="0" w:color="auto"/>
              <w:bottom w:val="single" w:sz="4" w:space="0" w:color="auto"/>
              <w:right w:val="single" w:sz="4" w:space="0" w:color="auto"/>
            </w:tcBorders>
            <w:hideMark/>
          </w:tcPr>
          <w:p w14:paraId="680EFB5C" w14:textId="77777777" w:rsidR="00D34E5D" w:rsidRDefault="00D34E5D">
            <w:pPr>
              <w:pStyle w:val="ListParagraph"/>
              <w:ind w:left="0"/>
              <w:rPr>
                <w:rFonts w:eastAsia="Times New Roman"/>
                <w:bCs/>
                <w:sz w:val="14"/>
                <w:szCs w:val="14"/>
                <w:lang w:val="ka-GE" w:eastAsia="ru-RU"/>
              </w:rPr>
            </w:pPr>
            <w:r>
              <w:rPr>
                <w:bCs/>
                <w:sz w:val="14"/>
                <w:szCs w:val="14"/>
                <w:lang w:val="ka-GE"/>
              </w:rPr>
              <w:t>მოწყობილობის მსუბუქი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21CDD9E8"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15 წთ</w:t>
            </w:r>
          </w:p>
        </w:tc>
        <w:tc>
          <w:tcPr>
            <w:tcW w:w="2690" w:type="dxa"/>
            <w:tcBorders>
              <w:top w:val="single" w:sz="4" w:space="0" w:color="auto"/>
              <w:left w:val="single" w:sz="4" w:space="0" w:color="auto"/>
              <w:bottom w:val="single" w:sz="4" w:space="0" w:color="auto"/>
              <w:right w:val="single" w:sz="4" w:space="0" w:color="auto"/>
            </w:tcBorders>
            <w:hideMark/>
          </w:tcPr>
          <w:p w14:paraId="712D58D1"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 სთ</w:t>
            </w:r>
          </w:p>
        </w:tc>
      </w:tr>
      <w:tr w:rsidR="00D34E5D" w14:paraId="726127A1"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0D17A3AB" w14:textId="77777777" w:rsidR="00D34E5D" w:rsidRDefault="00D34E5D">
            <w:pPr>
              <w:pStyle w:val="ListParagraph"/>
              <w:ind w:left="0"/>
              <w:rPr>
                <w:rFonts w:eastAsia="Times New Roman"/>
                <w:bCs/>
                <w:sz w:val="14"/>
                <w:szCs w:val="14"/>
                <w:lang w:eastAsia="ru-RU"/>
              </w:rPr>
            </w:pPr>
            <w:r>
              <w:rPr>
                <w:bCs/>
                <w:sz w:val="14"/>
                <w:szCs w:val="14"/>
              </w:rPr>
              <w:t>L2</w:t>
            </w:r>
          </w:p>
        </w:tc>
        <w:tc>
          <w:tcPr>
            <w:tcW w:w="3460" w:type="dxa"/>
            <w:tcBorders>
              <w:top w:val="single" w:sz="4" w:space="0" w:color="auto"/>
              <w:left w:val="single" w:sz="4" w:space="0" w:color="auto"/>
              <w:bottom w:val="single" w:sz="4" w:space="0" w:color="auto"/>
              <w:right w:val="single" w:sz="4" w:space="0" w:color="auto"/>
            </w:tcBorders>
            <w:hideMark/>
          </w:tcPr>
          <w:p w14:paraId="5EEE9BFB" w14:textId="77777777" w:rsidR="00D34E5D" w:rsidRDefault="00D34E5D">
            <w:pPr>
              <w:pStyle w:val="ListParagraph"/>
              <w:ind w:left="0"/>
              <w:rPr>
                <w:rFonts w:eastAsia="Times New Roman"/>
                <w:sz w:val="14"/>
                <w:szCs w:val="14"/>
                <w:lang w:val="ka-GE" w:eastAsia="ru-RU"/>
              </w:rPr>
            </w:pPr>
            <w:r>
              <w:rPr>
                <w:sz w:val="14"/>
                <w:szCs w:val="14"/>
                <w:lang w:val="ka-GE"/>
              </w:rPr>
              <w:t>მოწყობილობის მძიმე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02E2C341" w14:textId="77777777" w:rsidR="00D34E5D" w:rsidRDefault="00D34E5D">
            <w:pPr>
              <w:pStyle w:val="ListParagraph"/>
              <w:ind w:left="0"/>
              <w:jc w:val="center"/>
              <w:rPr>
                <w:rFonts w:eastAsia="Times New Roman"/>
                <w:bCs/>
                <w:sz w:val="14"/>
                <w:szCs w:val="14"/>
                <w:lang w:val="ka-GE" w:eastAsia="ru-RU"/>
              </w:rPr>
            </w:pPr>
            <w:r>
              <w:rPr>
                <w:bCs/>
                <w:sz w:val="14"/>
                <w:szCs w:val="14"/>
                <w:lang w:val="ka-GE"/>
              </w:rPr>
              <w:t>15 წთ</w:t>
            </w:r>
          </w:p>
        </w:tc>
        <w:tc>
          <w:tcPr>
            <w:tcW w:w="2690" w:type="dxa"/>
            <w:tcBorders>
              <w:top w:val="single" w:sz="4" w:space="0" w:color="auto"/>
              <w:left w:val="single" w:sz="4" w:space="0" w:color="auto"/>
              <w:bottom w:val="single" w:sz="4" w:space="0" w:color="auto"/>
              <w:right w:val="single" w:sz="4" w:space="0" w:color="auto"/>
            </w:tcBorders>
            <w:hideMark/>
          </w:tcPr>
          <w:p w14:paraId="50694AA3" w14:textId="77777777" w:rsidR="00D34E5D" w:rsidRDefault="00D34E5D">
            <w:pPr>
              <w:pStyle w:val="ListParagraph"/>
              <w:ind w:left="0"/>
              <w:jc w:val="center"/>
              <w:rPr>
                <w:rFonts w:eastAsia="Times New Roman"/>
                <w:bCs/>
                <w:sz w:val="14"/>
                <w:szCs w:val="14"/>
                <w:lang w:val="ka-GE" w:eastAsia="ru-RU"/>
              </w:rPr>
            </w:pPr>
            <w:r>
              <w:rPr>
                <w:bCs/>
                <w:sz w:val="14"/>
                <w:szCs w:val="14"/>
                <w:lang w:val="ka-GE"/>
              </w:rPr>
              <w:t>2 სთ</w:t>
            </w:r>
          </w:p>
        </w:tc>
      </w:tr>
      <w:tr w:rsidR="00D34E5D" w14:paraId="24448E1A"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143A4939" w14:textId="77777777" w:rsidR="00D34E5D" w:rsidRDefault="00D34E5D">
            <w:pPr>
              <w:pStyle w:val="ListParagraph"/>
              <w:ind w:left="0"/>
              <w:rPr>
                <w:rFonts w:eastAsia="Times New Roman"/>
                <w:bCs/>
                <w:sz w:val="14"/>
                <w:szCs w:val="14"/>
                <w:lang w:eastAsia="ru-RU"/>
              </w:rPr>
            </w:pPr>
            <w:r>
              <w:rPr>
                <w:bCs/>
                <w:sz w:val="14"/>
                <w:szCs w:val="14"/>
              </w:rPr>
              <w:t>L3</w:t>
            </w:r>
          </w:p>
        </w:tc>
        <w:tc>
          <w:tcPr>
            <w:tcW w:w="3460" w:type="dxa"/>
            <w:tcBorders>
              <w:top w:val="single" w:sz="4" w:space="0" w:color="auto"/>
              <w:left w:val="single" w:sz="4" w:space="0" w:color="auto"/>
              <w:bottom w:val="single" w:sz="4" w:space="0" w:color="auto"/>
              <w:right w:val="single" w:sz="4" w:space="0" w:color="auto"/>
            </w:tcBorders>
            <w:hideMark/>
          </w:tcPr>
          <w:p w14:paraId="1B17BB3E" w14:textId="77777777" w:rsidR="00D34E5D" w:rsidRDefault="00D34E5D">
            <w:pPr>
              <w:pStyle w:val="ListParagraph"/>
              <w:ind w:left="0"/>
              <w:rPr>
                <w:rFonts w:eastAsia="Times New Roman"/>
                <w:sz w:val="14"/>
                <w:szCs w:val="14"/>
                <w:lang w:val="ka-GE" w:eastAsia="ru-RU"/>
              </w:rPr>
            </w:pPr>
            <w:r>
              <w:rPr>
                <w:sz w:val="14"/>
                <w:szCs w:val="14"/>
                <w:lang w:val="ka-GE"/>
              </w:rPr>
              <w:t>პროგრამის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78770174" w14:textId="77777777" w:rsidR="00D34E5D" w:rsidRDefault="00D34E5D">
            <w:pPr>
              <w:pStyle w:val="ListParagraph"/>
              <w:ind w:left="0"/>
              <w:jc w:val="center"/>
              <w:rPr>
                <w:rFonts w:eastAsia="Times New Roman"/>
                <w:bCs/>
                <w:sz w:val="14"/>
                <w:szCs w:val="14"/>
                <w:lang w:val="ka-GE" w:eastAsia="ru-RU"/>
              </w:rPr>
            </w:pPr>
            <w:r>
              <w:rPr>
                <w:bCs/>
                <w:sz w:val="14"/>
                <w:szCs w:val="14"/>
                <w:lang w:val="ka-GE"/>
              </w:rPr>
              <w:t>3 სთ</w:t>
            </w:r>
          </w:p>
        </w:tc>
        <w:tc>
          <w:tcPr>
            <w:tcW w:w="2690" w:type="dxa"/>
            <w:tcBorders>
              <w:top w:val="single" w:sz="4" w:space="0" w:color="auto"/>
              <w:left w:val="single" w:sz="4" w:space="0" w:color="auto"/>
              <w:bottom w:val="single" w:sz="4" w:space="0" w:color="auto"/>
              <w:right w:val="single" w:sz="4" w:space="0" w:color="auto"/>
            </w:tcBorders>
            <w:hideMark/>
          </w:tcPr>
          <w:p w14:paraId="087FA75F" w14:textId="77777777" w:rsidR="00D34E5D" w:rsidRDefault="00D34E5D">
            <w:pPr>
              <w:pStyle w:val="ListParagraph"/>
              <w:ind w:left="0"/>
              <w:jc w:val="center"/>
              <w:rPr>
                <w:rFonts w:eastAsia="Times New Roman"/>
                <w:bCs/>
                <w:sz w:val="14"/>
                <w:szCs w:val="14"/>
                <w:lang w:val="ka-GE" w:eastAsia="ru-RU"/>
              </w:rPr>
            </w:pPr>
            <w:r>
              <w:rPr>
                <w:bCs/>
                <w:sz w:val="14"/>
                <w:szCs w:val="14"/>
              </w:rPr>
              <w:t xml:space="preserve">6 </w:t>
            </w:r>
            <w:r>
              <w:rPr>
                <w:bCs/>
                <w:sz w:val="14"/>
                <w:szCs w:val="14"/>
                <w:lang w:val="ka-GE"/>
              </w:rPr>
              <w:t>სთ</w:t>
            </w:r>
          </w:p>
        </w:tc>
      </w:tr>
      <w:tr w:rsidR="00D34E5D" w14:paraId="313B9315" w14:textId="77777777" w:rsidTr="00D34E5D">
        <w:trPr>
          <w:jc w:val="center"/>
        </w:trPr>
        <w:tc>
          <w:tcPr>
            <w:tcW w:w="629" w:type="dxa"/>
            <w:tcBorders>
              <w:top w:val="single" w:sz="4" w:space="0" w:color="auto"/>
              <w:left w:val="single" w:sz="4" w:space="0" w:color="auto"/>
              <w:bottom w:val="single" w:sz="4" w:space="0" w:color="auto"/>
              <w:right w:val="single" w:sz="4" w:space="0" w:color="auto"/>
            </w:tcBorders>
            <w:hideMark/>
          </w:tcPr>
          <w:p w14:paraId="750C43D3" w14:textId="77777777" w:rsidR="00D34E5D" w:rsidRDefault="00D34E5D">
            <w:pPr>
              <w:pStyle w:val="ListParagraph"/>
              <w:ind w:left="0"/>
              <w:rPr>
                <w:rFonts w:eastAsia="Times New Roman"/>
                <w:bCs/>
                <w:sz w:val="14"/>
                <w:szCs w:val="14"/>
                <w:lang w:eastAsia="ru-RU"/>
              </w:rPr>
            </w:pPr>
            <w:r>
              <w:rPr>
                <w:bCs/>
                <w:sz w:val="14"/>
                <w:szCs w:val="14"/>
              </w:rPr>
              <w:t>L4</w:t>
            </w:r>
          </w:p>
        </w:tc>
        <w:tc>
          <w:tcPr>
            <w:tcW w:w="3460" w:type="dxa"/>
            <w:tcBorders>
              <w:top w:val="single" w:sz="4" w:space="0" w:color="auto"/>
              <w:left w:val="single" w:sz="4" w:space="0" w:color="auto"/>
              <w:bottom w:val="single" w:sz="4" w:space="0" w:color="auto"/>
              <w:right w:val="single" w:sz="4" w:space="0" w:color="auto"/>
            </w:tcBorders>
            <w:hideMark/>
          </w:tcPr>
          <w:p w14:paraId="7292E152" w14:textId="77777777" w:rsidR="00D34E5D" w:rsidRDefault="00D34E5D">
            <w:pPr>
              <w:pStyle w:val="ListParagraph"/>
              <w:ind w:left="0"/>
              <w:rPr>
                <w:rFonts w:eastAsia="Times New Roman"/>
                <w:sz w:val="14"/>
                <w:szCs w:val="14"/>
                <w:lang w:val="ka-GE" w:eastAsia="ru-RU"/>
              </w:rPr>
            </w:pPr>
            <w:r>
              <w:rPr>
                <w:sz w:val="14"/>
                <w:szCs w:val="14"/>
                <w:lang w:val="ka-GE"/>
              </w:rPr>
              <w:t>პროგრამის კრიტიკული ხარვეზის აღმოფხვრა.</w:t>
            </w:r>
          </w:p>
        </w:tc>
        <w:tc>
          <w:tcPr>
            <w:tcW w:w="2571" w:type="dxa"/>
            <w:tcBorders>
              <w:top w:val="single" w:sz="4" w:space="0" w:color="auto"/>
              <w:left w:val="single" w:sz="4" w:space="0" w:color="auto"/>
              <w:bottom w:val="single" w:sz="4" w:space="0" w:color="auto"/>
              <w:right w:val="single" w:sz="4" w:space="0" w:color="auto"/>
            </w:tcBorders>
            <w:hideMark/>
          </w:tcPr>
          <w:p w14:paraId="07DB07BF" w14:textId="3EB5B4DD" w:rsidR="00D34E5D" w:rsidRDefault="00D34E5D">
            <w:pPr>
              <w:pStyle w:val="ListParagraph"/>
              <w:ind w:left="0"/>
              <w:jc w:val="center"/>
              <w:rPr>
                <w:rFonts w:eastAsia="Times New Roman"/>
                <w:bCs/>
                <w:sz w:val="14"/>
                <w:szCs w:val="14"/>
                <w:lang w:val="ka-GE" w:eastAsia="ru-RU"/>
              </w:rPr>
            </w:pPr>
            <w:r>
              <w:rPr>
                <w:bCs/>
                <w:sz w:val="14"/>
                <w:szCs w:val="14"/>
                <w:lang w:val="ka-GE"/>
              </w:rPr>
              <w:t>1 სთ</w:t>
            </w:r>
          </w:p>
        </w:tc>
        <w:tc>
          <w:tcPr>
            <w:tcW w:w="2690" w:type="dxa"/>
            <w:tcBorders>
              <w:top w:val="single" w:sz="4" w:space="0" w:color="auto"/>
              <w:left w:val="single" w:sz="4" w:space="0" w:color="auto"/>
              <w:bottom w:val="single" w:sz="4" w:space="0" w:color="auto"/>
              <w:right w:val="single" w:sz="4" w:space="0" w:color="auto"/>
            </w:tcBorders>
            <w:hideMark/>
          </w:tcPr>
          <w:p w14:paraId="78C4CEB9" w14:textId="2605FABA" w:rsidR="00D34E5D" w:rsidRDefault="00D34E5D" w:rsidP="00447DEF">
            <w:pPr>
              <w:pStyle w:val="ListParagraph"/>
              <w:numPr>
                <w:ilvl w:val="0"/>
                <w:numId w:val="27"/>
              </w:numPr>
              <w:jc w:val="center"/>
              <w:rPr>
                <w:rFonts w:eastAsia="Times New Roman"/>
                <w:bCs/>
                <w:sz w:val="14"/>
                <w:szCs w:val="14"/>
                <w:lang w:val="ka-GE" w:eastAsia="ru-RU"/>
              </w:rPr>
            </w:pPr>
            <w:r>
              <w:rPr>
                <w:bCs/>
                <w:sz w:val="14"/>
                <w:szCs w:val="14"/>
                <w:lang w:val="ka-GE"/>
              </w:rPr>
              <w:t>სთ</w:t>
            </w:r>
          </w:p>
        </w:tc>
      </w:tr>
    </w:tbl>
    <w:p w14:paraId="55865A7A" w14:textId="77777777" w:rsidR="00D34E5D" w:rsidRDefault="00D34E5D" w:rsidP="00D34E5D">
      <w:pPr>
        <w:pStyle w:val="ListParagraph"/>
        <w:ind w:left="432"/>
        <w:rPr>
          <w:rFonts w:eastAsia="Times New Roman"/>
          <w:bCs/>
          <w:sz w:val="14"/>
          <w:szCs w:val="14"/>
          <w:lang w:val="ka-GE" w:eastAsia="ru-RU"/>
        </w:rPr>
      </w:pPr>
    </w:p>
    <w:p w14:paraId="10B0763E" w14:textId="1EC9A346" w:rsidR="00107EE1" w:rsidRDefault="00107EE1" w:rsidP="00447DEF">
      <w:pPr>
        <w:spacing w:after="200" w:line="276" w:lineRule="auto"/>
        <w:jc w:val="left"/>
        <w:rPr>
          <w:rFonts w:cs="Sylfaen"/>
          <w:b/>
          <w:lang w:val="ka-GE"/>
        </w:rPr>
      </w:pPr>
      <w:r>
        <w:rPr>
          <w:rFonts w:cs="Sylfaen"/>
          <w:b/>
          <w:lang w:val="ka-GE"/>
        </w:rPr>
        <w:t>მომსახურების  აღწერა:</w:t>
      </w:r>
    </w:p>
    <w:p w14:paraId="3889892D" w14:textId="7F541B18" w:rsidR="00266B17" w:rsidRPr="00266B17" w:rsidRDefault="00266B17" w:rsidP="002678C9">
      <w:pPr>
        <w:pStyle w:val="ListParagraph"/>
        <w:numPr>
          <w:ilvl w:val="1"/>
          <w:numId w:val="32"/>
        </w:numPr>
        <w:spacing w:after="200" w:line="276" w:lineRule="auto"/>
        <w:jc w:val="left"/>
        <w:rPr>
          <w:rFonts w:cs="Sylfaen"/>
          <w:b/>
          <w:lang w:val="ka-GE"/>
        </w:rPr>
      </w:pPr>
      <w:r w:rsidRPr="00266B17">
        <w:rPr>
          <w:szCs w:val="18"/>
          <w:lang w:val="ka-GE" w:eastAsia="x-none"/>
        </w:rPr>
        <w:t xml:space="preserve">„ხელშეკრულების“ საგანს წარმოადგენს „მომსახურების გამწევის“ მიერ „კომპანიისათვის“ </w:t>
      </w:r>
      <w:r w:rsidR="003D4E9B">
        <w:rPr>
          <w:szCs w:val="18"/>
          <w:lang w:val="ka-GE" w:eastAsia="x-none"/>
        </w:rPr>
        <w:t xml:space="preserve">ჭიათურის, ტყიბულის, ზესტაფონის და თეთრიწყაროს </w:t>
      </w:r>
      <w:r w:rsidRPr="00266B17">
        <w:rPr>
          <w:szCs w:val="18"/>
          <w:lang w:val="ka-GE" w:eastAsia="x-none"/>
        </w:rPr>
        <w:t>მუნიციპალიტეტის ტერიტორიაზე საზოგადოებრივ ტრანსპორტში მგზავრობის საფასურის გადახდასთან დაკავშირებული მომსახურების გაწევა.</w:t>
      </w:r>
    </w:p>
    <w:p w14:paraId="749CB2D2" w14:textId="1B5B2A85" w:rsidR="00266B17" w:rsidRDefault="00266B17" w:rsidP="00266B17">
      <w:pPr>
        <w:pStyle w:val="ListParagraph"/>
        <w:numPr>
          <w:ilvl w:val="2"/>
          <w:numId w:val="32"/>
        </w:numPr>
        <w:spacing w:before="120" w:after="120"/>
        <w:contextualSpacing w:val="0"/>
        <w:rPr>
          <w:szCs w:val="18"/>
          <w:lang w:val="ka-GE"/>
        </w:rPr>
      </w:pPr>
      <w:r w:rsidRPr="00171F1C">
        <w:rPr>
          <w:szCs w:val="18"/>
          <w:lang w:val="ka-GE"/>
        </w:rPr>
        <w:t xml:space="preserve">„მომსახურების გამწევმა“ უნდა უზრუნველყოს </w:t>
      </w:r>
      <w:r>
        <w:rPr>
          <w:szCs w:val="18"/>
          <w:lang w:val="ka-GE"/>
        </w:rPr>
        <w:t xml:space="preserve"> </w:t>
      </w:r>
      <w:r w:rsidR="003D4E9B">
        <w:rPr>
          <w:szCs w:val="18"/>
          <w:lang w:val="ka-GE" w:eastAsia="x-none"/>
        </w:rPr>
        <w:t xml:space="preserve">ჭიათურის, ტყიბულის, ზესტაფონის და თეთრიწყაროს </w:t>
      </w:r>
      <w:r w:rsidRPr="00900C56">
        <w:rPr>
          <w:szCs w:val="18"/>
          <w:lang w:val="ka-GE"/>
        </w:rPr>
        <w:t>მუნიციპალიტეტის ტერიტორიაზე საზოგადოებრივ ტრანსპორტში მგზავრობის საფასურის გადახდის სისტემის შემქნა/ჩამოყალიბება, დანერგვა და ოპერირება (სისტემის აღწერა მოცემულია წინამდებარე „ხელშეკრულების“ დანართი N</w:t>
      </w:r>
      <w:r w:rsidR="00C70212">
        <w:rPr>
          <w:szCs w:val="18"/>
          <w:lang w:val="ka-GE"/>
        </w:rPr>
        <w:t>1.</w:t>
      </w:r>
      <w:r w:rsidRPr="00900C56">
        <w:rPr>
          <w:szCs w:val="18"/>
          <w:lang w:val="ka-GE"/>
        </w:rPr>
        <w:t>1-ით);</w:t>
      </w:r>
    </w:p>
    <w:p w14:paraId="02B8657A" w14:textId="4A275512" w:rsidR="003D4E9B" w:rsidRDefault="008B4C00" w:rsidP="00266B17">
      <w:pPr>
        <w:pStyle w:val="ListParagraph"/>
        <w:numPr>
          <w:ilvl w:val="2"/>
          <w:numId w:val="32"/>
        </w:numPr>
        <w:spacing w:before="120" w:after="120"/>
        <w:contextualSpacing w:val="0"/>
        <w:rPr>
          <w:szCs w:val="18"/>
          <w:lang w:val="ka-GE"/>
        </w:rPr>
      </w:pPr>
      <w:r w:rsidRPr="00171F1C">
        <w:rPr>
          <w:szCs w:val="18"/>
          <w:lang w:val="ka-GE"/>
        </w:rPr>
        <w:t>„მომსახურების გამწევმა“ უნდა უზრუნველყოს</w:t>
      </w:r>
      <w:r>
        <w:rPr>
          <w:szCs w:val="18"/>
          <w:lang w:val="ka-GE"/>
        </w:rPr>
        <w:t xml:space="preserve"> </w:t>
      </w:r>
      <w:r w:rsidR="003D4E9B">
        <w:rPr>
          <w:szCs w:val="18"/>
          <w:lang w:val="ka-GE"/>
        </w:rPr>
        <w:t>ტყიბულის</w:t>
      </w:r>
      <w:r>
        <w:rPr>
          <w:szCs w:val="18"/>
          <w:lang w:val="ka-GE"/>
        </w:rPr>
        <w:t xml:space="preserve"> და</w:t>
      </w:r>
      <w:r w:rsidR="003D4E9B">
        <w:rPr>
          <w:szCs w:val="18"/>
          <w:lang w:val="ka-GE"/>
        </w:rPr>
        <w:t xml:space="preserve"> ზესტაფონის მუნიციპალიტეტის ტერიტორიაზე საზოგადოებრივ ტრანსპორტში დამატებით ტრანსპორტის მართვის (დისეჩერიზაციის) სისტემის მოწყობა, მხარდაჭერა აღწერილი დანართი N1.2 -ით</w:t>
      </w:r>
      <w:r>
        <w:rPr>
          <w:szCs w:val="18"/>
          <w:lang w:val="ka-GE"/>
        </w:rPr>
        <w:t>.</w:t>
      </w:r>
    </w:p>
    <w:p w14:paraId="793AE045" w14:textId="59F3A2E0" w:rsidR="00266B17" w:rsidRDefault="00266B17" w:rsidP="00266B17">
      <w:pPr>
        <w:pStyle w:val="ListParagraph"/>
        <w:numPr>
          <w:ilvl w:val="2"/>
          <w:numId w:val="32"/>
        </w:numPr>
        <w:spacing w:before="120" w:after="120"/>
        <w:contextualSpacing w:val="0"/>
        <w:rPr>
          <w:szCs w:val="18"/>
          <w:lang w:val="ka-GE"/>
        </w:rPr>
      </w:pPr>
      <w:r w:rsidRPr="00171F1C">
        <w:rPr>
          <w:rFonts w:cs="Sylfaen"/>
          <w:szCs w:val="18"/>
          <w:lang w:val="ka-GE"/>
        </w:rPr>
        <w:t xml:space="preserve">„მომსახურების გამწვევმა“ უნდა უზრუნველყოს </w:t>
      </w:r>
      <w:r w:rsidRPr="00171F1C">
        <w:rPr>
          <w:szCs w:val="18"/>
          <w:lang w:val="ka-GE"/>
        </w:rPr>
        <w:t xml:space="preserve">სისტემის </w:t>
      </w:r>
      <w:r w:rsidRPr="00171F1C">
        <w:rPr>
          <w:rFonts w:cs="Sylfaen"/>
          <w:szCs w:val="18"/>
          <w:lang w:val="ka-GE"/>
        </w:rPr>
        <w:t>ოპერირებისათვის</w:t>
      </w:r>
      <w:r w:rsidRPr="00171F1C">
        <w:rPr>
          <w:szCs w:val="18"/>
          <w:lang w:val="ka-GE"/>
        </w:rPr>
        <w:t xml:space="preserve"> </w:t>
      </w:r>
      <w:r w:rsidRPr="00171F1C">
        <w:rPr>
          <w:rFonts w:cs="Sylfaen"/>
          <w:szCs w:val="18"/>
          <w:lang w:val="ka-GE"/>
        </w:rPr>
        <w:t xml:space="preserve">ყველა საჭირო პროგრამული </w:t>
      </w:r>
      <w:r>
        <w:rPr>
          <w:rFonts w:cs="Sylfaen"/>
          <w:szCs w:val="18"/>
          <w:lang w:val="ka-GE"/>
        </w:rPr>
        <w:t>უზრუნველყოფის ან/და მონაცემთა მიმოცვლის</w:t>
      </w:r>
      <w:r w:rsidRPr="00171F1C">
        <w:rPr>
          <w:rFonts w:cs="Sylfaen"/>
          <w:szCs w:val="18"/>
          <w:lang w:val="ka-GE"/>
        </w:rPr>
        <w:t xml:space="preserve"> </w:t>
      </w:r>
      <w:r>
        <w:rPr>
          <w:szCs w:val="18"/>
          <w:lang w:val="ka-GE"/>
        </w:rPr>
        <w:t>საშუალებების</w:t>
      </w:r>
      <w:r w:rsidRPr="00171F1C">
        <w:rPr>
          <w:szCs w:val="18"/>
          <w:lang w:val="ka-GE"/>
        </w:rPr>
        <w:t xml:space="preserve"> დანერგვა</w:t>
      </w:r>
      <w:r>
        <w:rPr>
          <w:szCs w:val="18"/>
          <w:lang w:val="ka-GE"/>
        </w:rPr>
        <w:t>.</w:t>
      </w:r>
    </w:p>
    <w:p w14:paraId="72BC58D8" w14:textId="381A8336" w:rsidR="00A9587F" w:rsidRDefault="00A9587F" w:rsidP="00266B17">
      <w:pPr>
        <w:pStyle w:val="ListParagraph"/>
        <w:numPr>
          <w:ilvl w:val="2"/>
          <w:numId w:val="32"/>
        </w:numPr>
        <w:spacing w:before="120" w:after="120"/>
        <w:contextualSpacing w:val="0"/>
        <w:rPr>
          <w:szCs w:val="18"/>
          <w:lang w:val="ka-GE"/>
        </w:rPr>
      </w:pPr>
      <w:r w:rsidRPr="00171F1C">
        <w:rPr>
          <w:rFonts w:cs="AcadNusx"/>
          <w:szCs w:val="18"/>
          <w:lang w:val="ka-GE"/>
        </w:rPr>
        <w:t xml:space="preserve">უზრუნველყოს „ხელშეკრულების“ მოქმედების პერიოდში, უწყვეტ რეჟიმში </w:t>
      </w:r>
      <w:r>
        <w:rPr>
          <w:rFonts w:cs="AcadNusx"/>
          <w:szCs w:val="18"/>
          <w:lang w:val="ka-GE"/>
        </w:rPr>
        <w:t xml:space="preserve">გადახდის </w:t>
      </w:r>
      <w:r w:rsidRPr="00171F1C">
        <w:rPr>
          <w:rFonts w:cs="AcadNusx"/>
          <w:szCs w:val="18"/>
          <w:lang w:val="ka-GE"/>
        </w:rPr>
        <w:t>სისტემის გამართული მუშაობა</w:t>
      </w:r>
      <w:r>
        <w:rPr>
          <w:rFonts w:cs="AcadNusx"/>
          <w:szCs w:val="18"/>
          <w:lang w:val="ka-GE"/>
        </w:rPr>
        <w:t>.</w:t>
      </w:r>
    </w:p>
    <w:p w14:paraId="1B464B80" w14:textId="019E3A1B" w:rsidR="00266B17" w:rsidRPr="002678C9" w:rsidRDefault="00266B17" w:rsidP="00266B17">
      <w:pPr>
        <w:pStyle w:val="ListParagraph"/>
        <w:numPr>
          <w:ilvl w:val="2"/>
          <w:numId w:val="32"/>
        </w:numPr>
        <w:spacing w:before="120" w:after="120"/>
        <w:contextualSpacing w:val="0"/>
        <w:rPr>
          <w:szCs w:val="18"/>
          <w:lang w:val="ka-GE"/>
        </w:rPr>
      </w:pPr>
      <w:r w:rsidRPr="00171F1C">
        <w:rPr>
          <w:rFonts w:cs="Sylfaen"/>
          <w:szCs w:val="18"/>
          <w:lang w:val="ka-GE"/>
        </w:rPr>
        <w:t>„მომსახურების გამწევმა“ უნდა უზრუნველყოს სატრანსპორტო ბარათების გამოშვება/ემისია</w:t>
      </w:r>
      <w:r w:rsidR="002678C9">
        <w:rPr>
          <w:rFonts w:cs="Sylfaen"/>
          <w:szCs w:val="18"/>
          <w:lang w:val="ka-GE"/>
        </w:rPr>
        <w:t>;</w:t>
      </w:r>
    </w:p>
    <w:p w14:paraId="46A64570" w14:textId="77777777" w:rsidR="002678C9" w:rsidRPr="000139CC" w:rsidRDefault="002678C9" w:rsidP="002678C9">
      <w:pPr>
        <w:pStyle w:val="ListParagraph"/>
        <w:numPr>
          <w:ilvl w:val="2"/>
          <w:numId w:val="32"/>
        </w:numPr>
        <w:spacing w:before="120" w:after="120"/>
        <w:contextualSpacing w:val="0"/>
        <w:rPr>
          <w:rFonts w:cs="Sylfaen"/>
          <w:szCs w:val="18"/>
          <w:lang w:val="ka-GE"/>
        </w:rPr>
      </w:pPr>
      <w:r w:rsidRPr="004D20E3">
        <w:rPr>
          <w:rFonts w:cs="AcadNusx"/>
          <w:szCs w:val="18"/>
          <w:lang w:val="ka-GE"/>
        </w:rPr>
        <w:t>უ</w:t>
      </w:r>
      <w:r w:rsidRPr="004D20E3">
        <w:rPr>
          <w:szCs w:val="18"/>
          <w:lang w:val="ka-GE"/>
        </w:rPr>
        <w:t xml:space="preserve">ზრუნველყოს </w:t>
      </w:r>
      <w:r>
        <w:rPr>
          <w:szCs w:val="18"/>
          <w:lang w:val="ka-GE"/>
        </w:rPr>
        <w:t xml:space="preserve">გადახდილი </w:t>
      </w:r>
      <w:r w:rsidRPr="004D20E3">
        <w:rPr>
          <w:szCs w:val="18"/>
          <w:lang w:val="ka-GE"/>
        </w:rPr>
        <w:t>მგზავრობის საფასურის „მომსახურების გამწევთან“ არსებულ „კომპანიის“ ანგარიშზე ასახვა არაუგვიანეს მე-2 (მეორე) სამუშაო დღისა;</w:t>
      </w:r>
    </w:p>
    <w:p w14:paraId="3EF4D049" w14:textId="2C5ADB7C" w:rsidR="002678C9" w:rsidRPr="00D870BC" w:rsidRDefault="002678C9" w:rsidP="002678C9">
      <w:pPr>
        <w:pStyle w:val="ListParagraph"/>
        <w:numPr>
          <w:ilvl w:val="2"/>
          <w:numId w:val="32"/>
        </w:numPr>
        <w:spacing w:before="120" w:after="120"/>
        <w:contextualSpacing w:val="0"/>
        <w:rPr>
          <w:rFonts w:cs="Sylfaen"/>
          <w:szCs w:val="18"/>
          <w:lang w:val="ka-GE"/>
        </w:rPr>
      </w:pPr>
      <w:r w:rsidRPr="00A8377A">
        <w:rPr>
          <w:rFonts w:cs="AcadNusx"/>
          <w:szCs w:val="18"/>
          <w:lang w:val="ka-GE"/>
        </w:rPr>
        <w:t xml:space="preserve">უზრუნველყოს </w:t>
      </w:r>
      <w:r>
        <w:rPr>
          <w:rFonts w:cs="AcadNusx"/>
          <w:szCs w:val="18"/>
          <w:lang w:val="ka-GE"/>
        </w:rPr>
        <w:t xml:space="preserve">შეღავათიანი </w:t>
      </w:r>
      <w:r w:rsidRPr="00A8377A">
        <w:rPr>
          <w:rFonts w:cs="AcadNusx"/>
          <w:szCs w:val="18"/>
          <w:lang w:val="ka-GE"/>
        </w:rPr>
        <w:t>ტარიფით მოსარგებლე პირებისათვის</w:t>
      </w:r>
      <w:r>
        <w:rPr>
          <w:rFonts w:cs="AcadNusx"/>
          <w:szCs w:val="18"/>
          <w:lang w:val="ka-GE"/>
        </w:rPr>
        <w:t xml:space="preserve"> </w:t>
      </w:r>
      <w:r w:rsidRPr="00A8377A">
        <w:rPr>
          <w:rFonts w:cs="AcadNusx"/>
          <w:szCs w:val="18"/>
          <w:lang w:val="ka-GE"/>
        </w:rPr>
        <w:t xml:space="preserve">პირველი </w:t>
      </w:r>
      <w:r>
        <w:rPr>
          <w:rFonts w:cs="AcadNusx"/>
          <w:szCs w:val="18"/>
          <w:lang w:val="ka-GE"/>
        </w:rPr>
        <w:t xml:space="preserve">სატრანსპორტო </w:t>
      </w:r>
      <w:r w:rsidRPr="00A8377A">
        <w:rPr>
          <w:rFonts w:cs="AcadNusx"/>
          <w:szCs w:val="18"/>
          <w:lang w:val="ka-GE"/>
        </w:rPr>
        <w:t>ბარათის,  უფასოდ დამზადება/გაცემა;</w:t>
      </w:r>
      <w:r>
        <w:rPr>
          <w:rFonts w:cs="AcadNusx"/>
          <w:szCs w:val="18"/>
          <w:lang w:val="ka-GE"/>
        </w:rPr>
        <w:t xml:space="preserve"> </w:t>
      </w:r>
    </w:p>
    <w:p w14:paraId="6D2F8741" w14:textId="48C02493" w:rsidR="00D870BC" w:rsidRDefault="00D870BC" w:rsidP="00D870BC">
      <w:pPr>
        <w:pStyle w:val="ListParagraph"/>
        <w:numPr>
          <w:ilvl w:val="2"/>
          <w:numId w:val="32"/>
        </w:numPr>
        <w:spacing w:before="120" w:after="120"/>
        <w:rPr>
          <w:rFonts w:cs="AcadNusx"/>
          <w:szCs w:val="18"/>
          <w:lang w:val="ka-GE"/>
        </w:rPr>
      </w:pPr>
      <w:r w:rsidRPr="00D870BC">
        <w:rPr>
          <w:rFonts w:cs="AcadNusx"/>
          <w:szCs w:val="18"/>
          <w:lang w:val="ka-GE"/>
        </w:rPr>
        <w:t>უზრუნველყოს გადახდების კონტროლის მოდულის დანერგვა;</w:t>
      </w:r>
    </w:p>
    <w:p w14:paraId="73E32361" w14:textId="3891DFF4" w:rsidR="00674E85" w:rsidRPr="00D870BC" w:rsidRDefault="00674E85" w:rsidP="00D870BC">
      <w:pPr>
        <w:pStyle w:val="ListParagraph"/>
        <w:numPr>
          <w:ilvl w:val="2"/>
          <w:numId w:val="32"/>
        </w:numPr>
        <w:spacing w:before="120" w:after="120"/>
        <w:rPr>
          <w:rFonts w:cs="AcadNusx"/>
          <w:szCs w:val="18"/>
          <w:lang w:val="ka-GE"/>
        </w:rPr>
      </w:pPr>
      <w:r>
        <w:rPr>
          <w:rFonts w:cs="AcadNusx"/>
          <w:szCs w:val="18"/>
          <w:lang w:val="ka-GE"/>
        </w:rPr>
        <w:t xml:space="preserve">უზრუნველყოს მოწყობილობების  მონიტორინგის სისტემის დანერგვა. </w:t>
      </w:r>
    </w:p>
    <w:p w14:paraId="34A2EED4" w14:textId="77777777" w:rsidR="00D870BC" w:rsidRPr="00603E5E" w:rsidRDefault="00D870BC" w:rsidP="00674E85">
      <w:pPr>
        <w:pStyle w:val="ListParagraph"/>
        <w:spacing w:before="120" w:after="120"/>
        <w:ind w:left="1080"/>
        <w:contextualSpacing w:val="0"/>
        <w:rPr>
          <w:rFonts w:cs="Sylfaen"/>
          <w:szCs w:val="18"/>
          <w:lang w:val="ka-GE"/>
        </w:rPr>
      </w:pPr>
    </w:p>
    <w:p w14:paraId="2A3B45E3" w14:textId="77777777" w:rsidR="002678C9" w:rsidRPr="00171F1C" w:rsidRDefault="002678C9" w:rsidP="002678C9">
      <w:pPr>
        <w:pStyle w:val="ListParagraph"/>
        <w:spacing w:before="120" w:after="120"/>
        <w:ind w:left="1080"/>
        <w:contextualSpacing w:val="0"/>
        <w:rPr>
          <w:szCs w:val="18"/>
          <w:lang w:val="ka-GE"/>
        </w:rPr>
      </w:pPr>
    </w:p>
    <w:p w14:paraId="799C44A3" w14:textId="50FAC53E" w:rsidR="00FF2935" w:rsidRPr="00644697"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w:t>
      </w:r>
      <w:r w:rsidR="00644697">
        <w:rPr>
          <w:rFonts w:cs="Sylfaen"/>
          <w:b/>
        </w:rPr>
        <w:t>:</w:t>
      </w:r>
    </w:p>
    <w:p w14:paraId="29738D26" w14:textId="66CF2F67" w:rsidR="00644697" w:rsidRDefault="00644697" w:rsidP="00644697">
      <w:pPr>
        <w:pStyle w:val="ListParagraph"/>
        <w:spacing w:after="200" w:line="276" w:lineRule="auto"/>
        <w:jc w:val="left"/>
        <w:rPr>
          <w:rFonts w:cs="Sylfaen"/>
          <w:b/>
          <w:lang w:val="ka-GE"/>
        </w:rPr>
      </w:pPr>
      <w:r>
        <w:rPr>
          <w:rFonts w:cs="Sylfaen"/>
          <w:b/>
          <w:lang w:val="ka-GE"/>
        </w:rPr>
        <w:t xml:space="preserve">მსგავის </w:t>
      </w:r>
      <w:r w:rsidR="0042594C">
        <w:rPr>
          <w:rFonts w:cs="Sylfaen"/>
          <w:b/>
          <w:lang w:val="ka-GE"/>
        </w:rPr>
        <w:t xml:space="preserve">პროექტის (პროექტების) გამოცდილების დამადასტურებელი კონტრაქტი. </w:t>
      </w:r>
    </w:p>
    <w:p w14:paraId="4DEBB6C3" w14:textId="355A7715" w:rsidR="0042594C" w:rsidRPr="00644697" w:rsidRDefault="0042594C" w:rsidP="00644697">
      <w:pPr>
        <w:pStyle w:val="ListParagraph"/>
        <w:spacing w:after="200" w:line="276" w:lineRule="auto"/>
        <w:jc w:val="left"/>
        <w:rPr>
          <w:rFonts w:cs="Sylfaen"/>
          <w:lang w:val="ka-GE"/>
        </w:rPr>
      </w:pPr>
      <w:r>
        <w:rPr>
          <w:rFonts w:cs="Sylfaen"/>
          <w:b/>
          <w:lang w:val="ka-GE"/>
        </w:rPr>
        <w:t>სარეკომენდაციო წერილები.</w:t>
      </w:r>
    </w:p>
    <w:p w14:paraId="12E6BB5F" w14:textId="77777777" w:rsidR="00644697" w:rsidRDefault="00644697" w:rsidP="00644697">
      <w:pPr>
        <w:pStyle w:val="ListParagraph"/>
        <w:spacing w:after="200" w:line="276" w:lineRule="auto"/>
        <w:jc w:val="left"/>
        <w:rPr>
          <w:rFonts w:cs="Sylfaen"/>
          <w:lang w:val="ka-GE"/>
        </w:rPr>
      </w:pPr>
    </w:p>
    <w:p w14:paraId="16D2410D" w14:textId="77777777" w:rsidR="0042594C" w:rsidRDefault="00B8474F" w:rsidP="0042594C">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0042594C">
        <w:rPr>
          <w:rFonts w:cs="Sylfaen"/>
          <w:lang w:val="ka-GE"/>
        </w:rPr>
        <w:t>საქართველსო მაშტაბით</w:t>
      </w:r>
    </w:p>
    <w:p w14:paraId="22C05B65" w14:textId="1B163C62" w:rsidR="00B8474F" w:rsidRPr="0042594C" w:rsidRDefault="00B8474F" w:rsidP="0042594C">
      <w:pPr>
        <w:pStyle w:val="ListParagraph"/>
        <w:spacing w:after="200" w:line="276" w:lineRule="auto"/>
        <w:jc w:val="left"/>
        <w:rPr>
          <w:rFonts w:cs="Sylfaen"/>
          <w:lang w:val="ka-GE"/>
        </w:rPr>
      </w:pPr>
      <w:r w:rsidRPr="0042594C">
        <w:rPr>
          <w:rFonts w:cs="Sylfaen"/>
          <w:lang w:val="ka-GE"/>
        </w:rPr>
        <w:t>.</w:t>
      </w:r>
    </w:p>
    <w:p w14:paraId="5CCEB8EA" w14:textId="7E195479" w:rsidR="00BF7F13" w:rsidRPr="00C707B2"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24B55065" w14:textId="77777777" w:rsidR="00C707B2" w:rsidRPr="00C707B2" w:rsidRDefault="00C707B2" w:rsidP="00C707B2">
      <w:pPr>
        <w:spacing w:after="200" w:line="276" w:lineRule="auto"/>
        <w:rPr>
          <w:rFonts w:cs="Sylfaen"/>
          <w:b/>
          <w:lang w:val="ka-GE"/>
        </w:rPr>
      </w:pPr>
    </w:p>
    <w:p w14:paraId="12359C32" w14:textId="7F62647A" w:rsidR="00C707B2" w:rsidRPr="00C707B2" w:rsidRDefault="00C707B2" w:rsidP="00C707B2">
      <w:pPr>
        <w:spacing w:after="200" w:line="276" w:lineRule="auto"/>
        <w:rPr>
          <w:rFonts w:cs="Sylfaen"/>
          <w:b/>
          <w:lang w:val="ka-GE"/>
        </w:rPr>
      </w:pPr>
    </w:p>
    <w:p w14:paraId="3F1738F8"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p>
    <w:p w14:paraId="78F152DD" w14:textId="77777777" w:rsidR="0042594C" w:rsidRDefault="0042594C"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6"/>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W w:w="10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10"/>
        <w:gridCol w:w="1842"/>
        <w:gridCol w:w="1875"/>
        <w:gridCol w:w="1303"/>
      </w:tblGrid>
      <w:tr w:rsidR="008B4C00" w:rsidRPr="006923EF" w14:paraId="6C6C87BD" w14:textId="77777777" w:rsidTr="001020EB">
        <w:trPr>
          <w:trHeight w:val="573"/>
        </w:trPr>
        <w:tc>
          <w:tcPr>
            <w:tcW w:w="3936" w:type="dxa"/>
            <w:shd w:val="clear" w:color="auto" w:fill="auto"/>
            <w:vAlign w:val="center"/>
            <w:hideMark/>
          </w:tcPr>
          <w:p w14:paraId="73BCBE25" w14:textId="77777777" w:rsidR="008B4C00" w:rsidRPr="006923EF" w:rsidRDefault="008B4C00" w:rsidP="006923EF">
            <w:pPr>
              <w:jc w:val="center"/>
              <w:rPr>
                <w:rFonts w:ascii="Calibri" w:eastAsia="Times New Roman" w:hAnsi="Calibri" w:cs="Times New Roman"/>
                <w:color w:val="000000"/>
                <w:sz w:val="22"/>
                <w:szCs w:val="22"/>
              </w:rPr>
            </w:pPr>
            <w:r w:rsidRPr="006923EF">
              <w:rPr>
                <w:rFonts w:eastAsia="Times New Roman" w:cs="Sylfaen"/>
                <w:color w:val="000000"/>
                <w:sz w:val="22"/>
                <w:szCs w:val="22"/>
              </w:rPr>
              <w:t>მომსახურება</w:t>
            </w:r>
          </w:p>
        </w:tc>
        <w:tc>
          <w:tcPr>
            <w:tcW w:w="1510" w:type="dxa"/>
            <w:shd w:val="clear" w:color="auto" w:fill="auto"/>
            <w:vAlign w:val="center"/>
            <w:hideMark/>
          </w:tcPr>
          <w:p w14:paraId="2AD79265" w14:textId="77777777" w:rsidR="008B4C00" w:rsidRPr="006923EF" w:rsidRDefault="008B4C00" w:rsidP="006F62AB">
            <w:pPr>
              <w:jc w:val="center"/>
              <w:rPr>
                <w:rFonts w:ascii="Calibri" w:eastAsia="Times New Roman" w:hAnsi="Calibri" w:cs="Times New Roman"/>
                <w:color w:val="000000"/>
                <w:sz w:val="22"/>
                <w:szCs w:val="22"/>
              </w:rPr>
            </w:pPr>
            <w:r w:rsidRPr="006923EF">
              <w:rPr>
                <w:rFonts w:eastAsia="Times New Roman" w:cs="Sylfaen"/>
                <w:color w:val="000000"/>
                <w:sz w:val="22"/>
                <w:szCs w:val="22"/>
              </w:rPr>
              <w:t>რაოდენობა</w:t>
            </w:r>
          </w:p>
        </w:tc>
        <w:tc>
          <w:tcPr>
            <w:tcW w:w="1842" w:type="dxa"/>
            <w:shd w:val="clear" w:color="auto" w:fill="auto"/>
            <w:hideMark/>
          </w:tcPr>
          <w:p w14:paraId="2B17F766" w14:textId="01D52463" w:rsidR="008B4C00" w:rsidRPr="001020EB" w:rsidRDefault="008B4C00" w:rsidP="008B4C00">
            <w:pPr>
              <w:jc w:val="center"/>
              <w:rPr>
                <w:rFonts w:ascii="Calibri" w:eastAsia="Times New Roman" w:hAnsi="Calibri" w:cs="Times New Roman"/>
                <w:color w:val="000000"/>
                <w:sz w:val="22"/>
                <w:szCs w:val="22"/>
                <w:lang w:val="ka-GE"/>
              </w:rPr>
            </w:pPr>
            <w:r>
              <w:rPr>
                <w:rFonts w:eastAsia="Times New Roman" w:cs="Sylfaen"/>
                <w:color w:val="000000"/>
                <w:sz w:val="22"/>
                <w:szCs w:val="22"/>
                <w:lang w:val="ka-GE"/>
              </w:rPr>
              <w:t xml:space="preserve">საგადახდო </w:t>
            </w:r>
            <w:r w:rsidRPr="006923EF">
              <w:rPr>
                <w:rFonts w:eastAsia="Times New Roman" w:cs="Sylfaen"/>
                <w:color w:val="000000"/>
                <w:sz w:val="22"/>
                <w:szCs w:val="22"/>
              </w:rPr>
              <w:t>მომსახურების</w:t>
            </w:r>
            <w:r w:rsidRPr="006923EF">
              <w:rPr>
                <w:rFonts w:ascii="Calibri" w:eastAsia="Times New Roman" w:hAnsi="Calibri" w:cs="Times New Roman"/>
                <w:color w:val="000000"/>
                <w:sz w:val="22"/>
                <w:szCs w:val="22"/>
              </w:rPr>
              <w:t xml:space="preserve"> </w:t>
            </w:r>
            <w:r>
              <w:rPr>
                <w:rFonts w:eastAsia="Times New Roman" w:cs="Sylfaen"/>
                <w:color w:val="000000"/>
                <w:sz w:val="22"/>
                <w:szCs w:val="22"/>
                <w:lang w:val="ka-GE"/>
              </w:rPr>
              <w:t xml:space="preserve">ღირებულება </w:t>
            </w:r>
          </w:p>
        </w:tc>
        <w:tc>
          <w:tcPr>
            <w:tcW w:w="1875" w:type="dxa"/>
          </w:tcPr>
          <w:p w14:paraId="48FAE16A" w14:textId="080E3E59" w:rsidR="008B4C00" w:rsidRPr="006923EF" w:rsidRDefault="008B4C00" w:rsidP="006F62AB">
            <w:pPr>
              <w:jc w:val="center"/>
              <w:rPr>
                <w:rFonts w:eastAsia="Times New Roman" w:cs="Sylfaen"/>
                <w:color w:val="000000"/>
                <w:sz w:val="22"/>
                <w:szCs w:val="22"/>
              </w:rPr>
            </w:pPr>
            <w:r>
              <w:rPr>
                <w:rFonts w:eastAsia="Times New Roman" w:cs="Sylfaen"/>
                <w:color w:val="000000"/>
                <w:sz w:val="22"/>
                <w:szCs w:val="22"/>
                <w:lang w:val="ka-GE"/>
              </w:rPr>
              <w:t xml:space="preserve">ტექნიკური მომსახურების და დისპეჩერიზაციის მხარდაჭერის </w:t>
            </w:r>
            <w:r w:rsidRPr="006923EF">
              <w:rPr>
                <w:rFonts w:ascii="Calibri" w:eastAsia="Times New Roman" w:hAnsi="Calibri" w:cs="Times New Roman"/>
                <w:color w:val="000000"/>
                <w:sz w:val="22"/>
                <w:szCs w:val="22"/>
              </w:rPr>
              <w:t xml:space="preserve"> </w:t>
            </w:r>
            <w:r>
              <w:rPr>
                <w:rFonts w:eastAsia="Times New Roman" w:cs="Sylfaen"/>
                <w:color w:val="000000"/>
                <w:sz w:val="22"/>
                <w:szCs w:val="22"/>
                <w:lang w:val="ka-GE"/>
              </w:rPr>
              <w:t>ღირებულება</w:t>
            </w:r>
          </w:p>
        </w:tc>
        <w:tc>
          <w:tcPr>
            <w:tcW w:w="1303" w:type="dxa"/>
            <w:shd w:val="clear" w:color="auto" w:fill="auto"/>
            <w:vAlign w:val="center"/>
            <w:hideMark/>
          </w:tcPr>
          <w:p w14:paraId="517ABB34" w14:textId="7922D965" w:rsidR="008B4C00" w:rsidRPr="006923EF" w:rsidRDefault="008B4C00" w:rsidP="006F62AB">
            <w:pPr>
              <w:jc w:val="center"/>
              <w:rPr>
                <w:rFonts w:ascii="Calibri" w:eastAsia="Times New Roman" w:hAnsi="Calibri" w:cs="Times New Roman"/>
                <w:color w:val="000000"/>
                <w:sz w:val="22"/>
                <w:szCs w:val="22"/>
              </w:rPr>
            </w:pPr>
            <w:r w:rsidRPr="006923EF">
              <w:rPr>
                <w:rFonts w:eastAsia="Times New Roman" w:cs="Sylfaen"/>
                <w:color w:val="000000"/>
                <w:sz w:val="22"/>
                <w:szCs w:val="22"/>
              </w:rPr>
              <w:t>ჯამი</w:t>
            </w:r>
          </w:p>
        </w:tc>
      </w:tr>
      <w:tr w:rsidR="008B4C00" w:rsidRPr="006923EF" w14:paraId="1E8E3C19" w14:textId="77777777" w:rsidTr="001020EB">
        <w:trPr>
          <w:trHeight w:val="573"/>
        </w:trPr>
        <w:tc>
          <w:tcPr>
            <w:tcW w:w="3936" w:type="dxa"/>
            <w:shd w:val="clear" w:color="auto" w:fill="auto"/>
            <w:hideMark/>
          </w:tcPr>
          <w:p w14:paraId="1AA0534D" w14:textId="32D4C48E" w:rsidR="008B4C00" w:rsidRPr="006923EF" w:rsidRDefault="008B4C00" w:rsidP="008B4C00">
            <w:pPr>
              <w:jc w:val="left"/>
              <w:rPr>
                <w:rFonts w:ascii="Calibri" w:eastAsia="Times New Roman" w:hAnsi="Calibri" w:cs="Times New Roman"/>
                <w:color w:val="000000"/>
                <w:sz w:val="22"/>
                <w:szCs w:val="22"/>
              </w:rPr>
            </w:pPr>
            <w:r>
              <w:rPr>
                <w:rFonts w:eastAsia="Times New Roman" w:cs="Sylfaen"/>
                <w:color w:val="000000"/>
                <w:sz w:val="22"/>
                <w:szCs w:val="22"/>
                <w:lang w:val="ka-GE"/>
              </w:rPr>
              <w:t>ჭიათურის</w:t>
            </w:r>
            <w:r w:rsidRPr="006923EF">
              <w:rPr>
                <w:rFonts w:ascii="Calibri" w:eastAsia="Times New Roman" w:hAnsi="Calibri" w:cs="Times New Roman"/>
                <w:color w:val="000000"/>
                <w:sz w:val="22"/>
                <w:szCs w:val="22"/>
              </w:rPr>
              <w:t xml:space="preserve"> </w:t>
            </w:r>
            <w:r w:rsidRPr="006923EF">
              <w:rPr>
                <w:rFonts w:eastAsia="Times New Roman" w:cs="Sylfaen"/>
                <w:color w:val="000000"/>
                <w:sz w:val="22"/>
                <w:szCs w:val="22"/>
              </w:rPr>
              <w:t>ავტობუსებში</w:t>
            </w:r>
            <w:r w:rsidRPr="006923EF">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lang w:val="ka-GE"/>
              </w:rPr>
              <w:t xml:space="preserve">და საბაგიროზე </w:t>
            </w:r>
            <w:r w:rsidRPr="006923EF">
              <w:rPr>
                <w:rFonts w:eastAsia="Times New Roman" w:cs="Sylfaen"/>
                <w:color w:val="000000"/>
                <w:sz w:val="22"/>
                <w:szCs w:val="22"/>
              </w:rPr>
              <w:t>განთავსებული</w:t>
            </w:r>
            <w:r w:rsidRPr="006923EF">
              <w:rPr>
                <w:rFonts w:ascii="Calibri" w:eastAsia="Times New Roman" w:hAnsi="Calibri" w:cs="Times New Roman"/>
                <w:color w:val="000000"/>
                <w:sz w:val="22"/>
                <w:szCs w:val="22"/>
              </w:rPr>
              <w:t xml:space="preserve"> </w:t>
            </w:r>
            <w:r w:rsidRPr="006923EF">
              <w:rPr>
                <w:rFonts w:eastAsia="Times New Roman" w:cs="Sylfaen"/>
                <w:color w:val="000000"/>
                <w:sz w:val="22"/>
                <w:szCs w:val="22"/>
              </w:rPr>
              <w:t>საგადახდო</w:t>
            </w:r>
            <w:r w:rsidRPr="006923EF">
              <w:rPr>
                <w:rFonts w:ascii="Calibri" w:eastAsia="Times New Roman" w:hAnsi="Calibri" w:cs="Times New Roman"/>
                <w:color w:val="000000"/>
                <w:sz w:val="22"/>
                <w:szCs w:val="22"/>
              </w:rPr>
              <w:t xml:space="preserve"> </w:t>
            </w:r>
            <w:r w:rsidRPr="006923EF">
              <w:rPr>
                <w:rFonts w:eastAsia="Times New Roman" w:cs="Sylfaen"/>
                <w:color w:val="000000"/>
                <w:sz w:val="22"/>
                <w:szCs w:val="22"/>
              </w:rPr>
              <w:t>ტერმინალები</w:t>
            </w:r>
          </w:p>
        </w:tc>
        <w:tc>
          <w:tcPr>
            <w:tcW w:w="1510" w:type="dxa"/>
            <w:shd w:val="clear" w:color="auto" w:fill="auto"/>
            <w:vAlign w:val="center"/>
            <w:hideMark/>
          </w:tcPr>
          <w:p w14:paraId="3847FEDE" w14:textId="27853A3A" w:rsidR="008B4C00" w:rsidRDefault="008B4C00" w:rsidP="006F62AB">
            <w:pPr>
              <w:jc w:val="center"/>
              <w:rPr>
                <w:rFonts w:eastAsia="Times New Roman" w:cs="Sylfaen"/>
                <w:color w:val="000000"/>
                <w:sz w:val="22"/>
                <w:szCs w:val="22"/>
                <w:lang w:val="ka-GE"/>
              </w:rPr>
            </w:pPr>
            <w:r>
              <w:rPr>
                <w:rFonts w:eastAsia="Times New Roman" w:cs="Sylfaen"/>
                <w:color w:val="000000"/>
                <w:sz w:val="22"/>
                <w:szCs w:val="22"/>
                <w:lang w:val="ka-GE"/>
              </w:rPr>
              <w:t>18</w:t>
            </w:r>
          </w:p>
          <w:p w14:paraId="7CA2E587" w14:textId="77777777" w:rsidR="008B4C00" w:rsidRDefault="008B4C00" w:rsidP="006F62AB">
            <w:pPr>
              <w:jc w:val="center"/>
              <w:rPr>
                <w:rFonts w:eastAsia="Times New Roman" w:cs="Sylfaen"/>
                <w:color w:val="000000"/>
                <w:sz w:val="22"/>
                <w:szCs w:val="22"/>
                <w:lang w:val="ka-GE"/>
              </w:rPr>
            </w:pPr>
          </w:p>
          <w:p w14:paraId="13A86B32" w14:textId="62B8C8E9" w:rsidR="008B4C00" w:rsidRPr="001020EB" w:rsidRDefault="008B4C00" w:rsidP="001020EB">
            <w:pPr>
              <w:rPr>
                <w:rFonts w:eastAsia="Times New Roman" w:cs="Sylfaen"/>
                <w:color w:val="000000"/>
                <w:sz w:val="22"/>
                <w:szCs w:val="22"/>
                <w:lang w:val="ka-GE"/>
              </w:rPr>
            </w:pPr>
          </w:p>
        </w:tc>
        <w:tc>
          <w:tcPr>
            <w:tcW w:w="1842" w:type="dxa"/>
            <w:shd w:val="clear" w:color="auto" w:fill="auto"/>
            <w:vAlign w:val="bottom"/>
            <w:hideMark/>
          </w:tcPr>
          <w:p w14:paraId="3F2515CF" w14:textId="1150BCF9"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1E3F0959"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hideMark/>
          </w:tcPr>
          <w:p w14:paraId="0CC28C54" w14:textId="5BA684BC" w:rsidR="008B4C00" w:rsidRPr="006923EF" w:rsidRDefault="008B4C00" w:rsidP="006F62AB">
            <w:pPr>
              <w:jc w:val="center"/>
              <w:rPr>
                <w:rFonts w:ascii="Calibri" w:eastAsia="Times New Roman" w:hAnsi="Calibri" w:cs="Times New Roman"/>
                <w:color w:val="000000"/>
                <w:sz w:val="22"/>
                <w:szCs w:val="22"/>
              </w:rPr>
            </w:pPr>
          </w:p>
        </w:tc>
      </w:tr>
      <w:tr w:rsidR="008B4C00" w:rsidRPr="006923EF" w14:paraId="2A40EF58" w14:textId="77777777" w:rsidTr="001020EB">
        <w:trPr>
          <w:trHeight w:val="573"/>
        </w:trPr>
        <w:tc>
          <w:tcPr>
            <w:tcW w:w="3936" w:type="dxa"/>
            <w:shd w:val="clear" w:color="auto" w:fill="auto"/>
          </w:tcPr>
          <w:p w14:paraId="53D53AD2" w14:textId="6C4AD10E" w:rsidR="008B4C00" w:rsidDel="008B4C00" w:rsidRDefault="008B4C00" w:rsidP="008B4C00">
            <w:pPr>
              <w:jc w:val="left"/>
              <w:rPr>
                <w:rFonts w:eastAsia="Times New Roman" w:cs="Sylfaen"/>
                <w:color w:val="000000"/>
                <w:sz w:val="22"/>
                <w:szCs w:val="22"/>
                <w:lang w:val="ka-GE"/>
              </w:rPr>
            </w:pPr>
            <w:r>
              <w:rPr>
                <w:rFonts w:eastAsia="Times New Roman" w:cs="Sylfaen"/>
                <w:color w:val="000000"/>
                <w:sz w:val="22"/>
                <w:szCs w:val="22"/>
                <w:lang w:val="ka-GE"/>
              </w:rPr>
              <w:t>ტყიბულის ავტობუსებში განთავსებული საგადახდო ტერმინალები</w:t>
            </w:r>
          </w:p>
        </w:tc>
        <w:tc>
          <w:tcPr>
            <w:tcW w:w="1510" w:type="dxa"/>
            <w:shd w:val="clear" w:color="auto" w:fill="auto"/>
            <w:vAlign w:val="center"/>
          </w:tcPr>
          <w:p w14:paraId="363E66C0" w14:textId="375DF5F5" w:rsidR="008B4C00" w:rsidRPr="001020EB" w:rsidRDefault="008B4C00" w:rsidP="006F62AB">
            <w:pPr>
              <w:jc w:val="center"/>
              <w:rPr>
                <w:rFonts w:eastAsia="Times New Roman" w:cs="Sylfaen"/>
                <w:color w:val="000000"/>
                <w:sz w:val="22"/>
                <w:szCs w:val="22"/>
                <w:lang w:val="ka-GE"/>
              </w:rPr>
            </w:pPr>
            <w:r>
              <w:rPr>
                <w:rFonts w:eastAsia="Times New Roman" w:cs="Sylfaen"/>
                <w:color w:val="000000"/>
                <w:sz w:val="22"/>
                <w:szCs w:val="22"/>
                <w:lang w:val="ka-GE"/>
              </w:rPr>
              <w:t>8</w:t>
            </w:r>
          </w:p>
        </w:tc>
        <w:tc>
          <w:tcPr>
            <w:tcW w:w="1842" w:type="dxa"/>
            <w:shd w:val="clear" w:color="auto" w:fill="auto"/>
            <w:vAlign w:val="bottom"/>
          </w:tcPr>
          <w:p w14:paraId="12F8B323" w14:textId="77777777"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54E5C128"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tcPr>
          <w:p w14:paraId="69FD01F4" w14:textId="73566821" w:rsidR="008B4C00" w:rsidRPr="006923EF" w:rsidRDefault="008B4C00" w:rsidP="006F62AB">
            <w:pPr>
              <w:jc w:val="center"/>
              <w:rPr>
                <w:rFonts w:ascii="Calibri" w:eastAsia="Times New Roman" w:hAnsi="Calibri" w:cs="Times New Roman"/>
                <w:color w:val="000000"/>
                <w:sz w:val="22"/>
                <w:szCs w:val="22"/>
              </w:rPr>
            </w:pPr>
          </w:p>
        </w:tc>
      </w:tr>
      <w:tr w:rsidR="008B4C00" w:rsidRPr="006923EF" w14:paraId="127FDDB4" w14:textId="77777777" w:rsidTr="001020EB">
        <w:trPr>
          <w:trHeight w:val="573"/>
        </w:trPr>
        <w:tc>
          <w:tcPr>
            <w:tcW w:w="3936" w:type="dxa"/>
            <w:shd w:val="clear" w:color="auto" w:fill="auto"/>
          </w:tcPr>
          <w:p w14:paraId="7EC01BC6" w14:textId="70010D8B" w:rsidR="008B4C00" w:rsidDel="008B4C00" w:rsidRDefault="008B4C00" w:rsidP="008B4C00">
            <w:pPr>
              <w:jc w:val="left"/>
              <w:rPr>
                <w:rFonts w:eastAsia="Times New Roman" w:cs="Sylfaen"/>
                <w:color w:val="000000"/>
                <w:sz w:val="22"/>
                <w:szCs w:val="22"/>
                <w:lang w:val="ka-GE"/>
              </w:rPr>
            </w:pPr>
            <w:r>
              <w:rPr>
                <w:rFonts w:eastAsia="Times New Roman" w:cs="Sylfaen"/>
                <w:color w:val="000000"/>
                <w:sz w:val="22"/>
                <w:szCs w:val="22"/>
                <w:lang w:val="ka-GE"/>
              </w:rPr>
              <w:t>ზესატფონის ავტობუსებში განთავსებული საგადახდო ტერმინალები</w:t>
            </w:r>
          </w:p>
        </w:tc>
        <w:tc>
          <w:tcPr>
            <w:tcW w:w="1510" w:type="dxa"/>
            <w:shd w:val="clear" w:color="auto" w:fill="auto"/>
            <w:vAlign w:val="center"/>
          </w:tcPr>
          <w:p w14:paraId="2AF671C5" w14:textId="01AF1DD4" w:rsidR="008B4C00" w:rsidRPr="001020EB" w:rsidRDefault="008B4C00" w:rsidP="006F62AB">
            <w:pPr>
              <w:jc w:val="center"/>
              <w:rPr>
                <w:rFonts w:eastAsia="Times New Roman" w:cs="Sylfaen"/>
                <w:color w:val="000000"/>
                <w:sz w:val="22"/>
                <w:szCs w:val="22"/>
                <w:lang w:val="ka-GE"/>
              </w:rPr>
            </w:pPr>
            <w:r>
              <w:rPr>
                <w:rFonts w:eastAsia="Times New Roman" w:cs="Sylfaen"/>
                <w:color w:val="000000"/>
                <w:sz w:val="22"/>
                <w:szCs w:val="22"/>
                <w:lang w:val="ka-GE"/>
              </w:rPr>
              <w:t>6</w:t>
            </w:r>
          </w:p>
        </w:tc>
        <w:tc>
          <w:tcPr>
            <w:tcW w:w="1842" w:type="dxa"/>
            <w:shd w:val="clear" w:color="auto" w:fill="auto"/>
            <w:vAlign w:val="bottom"/>
          </w:tcPr>
          <w:p w14:paraId="4B774957" w14:textId="77777777"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07CD622F"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tcPr>
          <w:p w14:paraId="3A455FFA" w14:textId="0D300F73" w:rsidR="008B4C00" w:rsidRPr="006923EF" w:rsidRDefault="008B4C00" w:rsidP="006F62AB">
            <w:pPr>
              <w:jc w:val="center"/>
              <w:rPr>
                <w:rFonts w:ascii="Calibri" w:eastAsia="Times New Roman" w:hAnsi="Calibri" w:cs="Times New Roman"/>
                <w:color w:val="000000"/>
                <w:sz w:val="22"/>
                <w:szCs w:val="22"/>
              </w:rPr>
            </w:pPr>
          </w:p>
        </w:tc>
      </w:tr>
      <w:tr w:rsidR="008B4C00" w:rsidRPr="006923EF" w14:paraId="3C7882EA" w14:textId="77777777" w:rsidTr="001020EB">
        <w:trPr>
          <w:trHeight w:val="573"/>
        </w:trPr>
        <w:tc>
          <w:tcPr>
            <w:tcW w:w="3936" w:type="dxa"/>
            <w:shd w:val="clear" w:color="auto" w:fill="auto"/>
          </w:tcPr>
          <w:p w14:paraId="36D09DA1" w14:textId="1F90C41F" w:rsidR="008B4C00" w:rsidDel="008B4C00" w:rsidRDefault="008B4C00" w:rsidP="008B4C00">
            <w:pPr>
              <w:jc w:val="left"/>
              <w:rPr>
                <w:rFonts w:eastAsia="Times New Roman" w:cs="Sylfaen"/>
                <w:color w:val="000000"/>
                <w:sz w:val="22"/>
                <w:szCs w:val="22"/>
                <w:lang w:val="ka-GE"/>
              </w:rPr>
            </w:pPr>
            <w:r>
              <w:rPr>
                <w:rFonts w:eastAsia="Times New Roman" w:cs="Sylfaen"/>
                <w:color w:val="000000"/>
                <w:sz w:val="22"/>
                <w:szCs w:val="22"/>
                <w:lang w:val="ka-GE"/>
              </w:rPr>
              <w:t>თეთრიწყაროს ავტობუსებში განთავსებული საგადახდო ტერმინალები</w:t>
            </w:r>
          </w:p>
        </w:tc>
        <w:tc>
          <w:tcPr>
            <w:tcW w:w="1510" w:type="dxa"/>
            <w:shd w:val="clear" w:color="auto" w:fill="auto"/>
            <w:vAlign w:val="center"/>
          </w:tcPr>
          <w:p w14:paraId="7C3BFFE1" w14:textId="501EA912" w:rsidR="008B4C00" w:rsidRPr="001020EB" w:rsidRDefault="008B4C00" w:rsidP="006F62AB">
            <w:pPr>
              <w:jc w:val="center"/>
              <w:rPr>
                <w:rFonts w:eastAsia="Times New Roman" w:cs="Sylfaen"/>
                <w:color w:val="000000"/>
                <w:sz w:val="22"/>
                <w:szCs w:val="22"/>
                <w:lang w:val="ka-GE"/>
              </w:rPr>
            </w:pPr>
            <w:r>
              <w:rPr>
                <w:rFonts w:eastAsia="Times New Roman" w:cs="Sylfaen"/>
                <w:color w:val="000000"/>
                <w:sz w:val="22"/>
                <w:szCs w:val="22"/>
                <w:lang w:val="ka-GE"/>
              </w:rPr>
              <w:t>3</w:t>
            </w:r>
          </w:p>
        </w:tc>
        <w:tc>
          <w:tcPr>
            <w:tcW w:w="1842" w:type="dxa"/>
            <w:shd w:val="clear" w:color="auto" w:fill="auto"/>
            <w:vAlign w:val="bottom"/>
          </w:tcPr>
          <w:p w14:paraId="24D44523" w14:textId="77777777" w:rsidR="008B4C00" w:rsidRPr="006923EF" w:rsidRDefault="008B4C00" w:rsidP="006F62AB">
            <w:pPr>
              <w:jc w:val="center"/>
              <w:rPr>
                <w:rFonts w:ascii="Calibri" w:eastAsia="Times New Roman" w:hAnsi="Calibri" w:cs="Times New Roman"/>
                <w:color w:val="000000"/>
                <w:sz w:val="22"/>
                <w:szCs w:val="22"/>
              </w:rPr>
            </w:pPr>
          </w:p>
        </w:tc>
        <w:tc>
          <w:tcPr>
            <w:tcW w:w="1875" w:type="dxa"/>
          </w:tcPr>
          <w:p w14:paraId="3CD94505" w14:textId="77777777" w:rsidR="008B4C00" w:rsidRPr="006923EF" w:rsidRDefault="008B4C00" w:rsidP="006F62AB">
            <w:pPr>
              <w:jc w:val="center"/>
              <w:rPr>
                <w:rFonts w:ascii="Calibri" w:eastAsia="Times New Roman" w:hAnsi="Calibri" w:cs="Times New Roman"/>
                <w:color w:val="000000"/>
                <w:sz w:val="22"/>
                <w:szCs w:val="22"/>
              </w:rPr>
            </w:pPr>
          </w:p>
        </w:tc>
        <w:tc>
          <w:tcPr>
            <w:tcW w:w="1303" w:type="dxa"/>
            <w:shd w:val="clear" w:color="auto" w:fill="auto"/>
            <w:vAlign w:val="bottom"/>
          </w:tcPr>
          <w:p w14:paraId="7E6D26DA" w14:textId="6D3C4969" w:rsidR="008B4C00" w:rsidRPr="006923EF" w:rsidRDefault="008B4C00" w:rsidP="006F62AB">
            <w:pPr>
              <w:jc w:val="center"/>
              <w:rPr>
                <w:rFonts w:ascii="Calibri" w:eastAsia="Times New Roman" w:hAnsi="Calibri" w:cs="Times New Roman"/>
                <w:color w:val="000000"/>
                <w:sz w:val="22"/>
                <w:szCs w:val="22"/>
              </w:rPr>
            </w:pPr>
          </w:p>
        </w:tc>
      </w:tr>
    </w:tbl>
    <w:p w14:paraId="0FFBD630" w14:textId="77777777" w:rsidR="007878E8" w:rsidRPr="007878E8" w:rsidRDefault="007878E8">
      <w:pPr>
        <w:jc w:val="left"/>
      </w:pPr>
    </w:p>
    <w:p w14:paraId="741E1A33"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2ED4610C" w14:textId="77777777" w:rsidR="000C760B" w:rsidRDefault="000C760B">
      <w:pPr>
        <w:jc w:val="left"/>
        <w:rPr>
          <w:lang w:val="ka-GE"/>
        </w:rPr>
      </w:pPr>
    </w:p>
    <w:p w14:paraId="7BCAB533" w14:textId="77777777" w:rsidR="000C760B" w:rsidRDefault="000C760B">
      <w:pPr>
        <w:jc w:val="left"/>
        <w:rPr>
          <w:lang w:val="ka-GE"/>
        </w:rPr>
      </w:pPr>
    </w:p>
    <w:p w14:paraId="2A96564C" w14:textId="77777777" w:rsidR="000C760B" w:rsidRDefault="000C760B">
      <w:pPr>
        <w:jc w:val="left"/>
        <w:rPr>
          <w:lang w:val="ka-GE"/>
        </w:rPr>
      </w:pPr>
    </w:p>
    <w:p w14:paraId="64796352" w14:textId="77777777" w:rsidR="000C760B" w:rsidRDefault="000C760B">
      <w:pPr>
        <w:jc w:val="left"/>
        <w:rPr>
          <w:lang w:val="ka-GE"/>
        </w:rPr>
      </w:pPr>
    </w:p>
    <w:p w14:paraId="1FE42618" w14:textId="77777777" w:rsidR="000C760B" w:rsidRDefault="000C760B">
      <w:pPr>
        <w:jc w:val="left"/>
        <w:rPr>
          <w:lang w:val="ka-GE"/>
        </w:rPr>
      </w:pPr>
    </w:p>
    <w:p w14:paraId="0E963060" w14:textId="77777777" w:rsidR="000C760B" w:rsidRDefault="000C760B">
      <w:pPr>
        <w:jc w:val="left"/>
        <w:rPr>
          <w:lang w:val="ka-GE"/>
        </w:rPr>
      </w:pPr>
    </w:p>
    <w:p w14:paraId="32CA9B8E" w14:textId="77777777" w:rsidR="000C760B" w:rsidRDefault="000C760B">
      <w:pPr>
        <w:jc w:val="left"/>
        <w:rPr>
          <w:lang w:val="ka-GE"/>
        </w:rPr>
      </w:pPr>
    </w:p>
    <w:p w14:paraId="21BE77C5" w14:textId="77777777" w:rsidR="000C760B" w:rsidRDefault="000C760B">
      <w:pPr>
        <w:jc w:val="left"/>
        <w:rPr>
          <w:lang w:val="ka-GE"/>
        </w:rPr>
      </w:pPr>
    </w:p>
    <w:p w14:paraId="23058A99" w14:textId="77777777" w:rsidR="000C760B" w:rsidRDefault="000C760B">
      <w:pPr>
        <w:jc w:val="left"/>
        <w:rPr>
          <w:lang w:val="ka-GE"/>
        </w:rPr>
      </w:pPr>
    </w:p>
    <w:p w14:paraId="26A2D4BE" w14:textId="77777777" w:rsidR="000C760B" w:rsidRDefault="000C760B">
      <w:pPr>
        <w:jc w:val="left"/>
        <w:rPr>
          <w:lang w:val="ka-GE"/>
        </w:rPr>
      </w:pPr>
    </w:p>
    <w:p w14:paraId="4FC84999" w14:textId="77777777" w:rsidR="000C760B" w:rsidRDefault="000C760B">
      <w:pPr>
        <w:jc w:val="left"/>
        <w:rPr>
          <w:lang w:val="ka-GE"/>
        </w:rPr>
      </w:pPr>
    </w:p>
    <w:p w14:paraId="51BC64D9" w14:textId="77777777" w:rsidR="000C760B" w:rsidRDefault="000C760B">
      <w:pPr>
        <w:jc w:val="left"/>
        <w:rPr>
          <w:lang w:val="ka-GE"/>
        </w:rPr>
      </w:pPr>
    </w:p>
    <w:p w14:paraId="0AE3F73E" w14:textId="77777777" w:rsidR="00B54332" w:rsidRDefault="00B54332">
      <w:pPr>
        <w:jc w:val="left"/>
        <w:rPr>
          <w:lang w:val="ka-GE"/>
        </w:rPr>
      </w:pPr>
    </w:p>
    <w:p w14:paraId="6A0D2AFA" w14:textId="77777777" w:rsidR="000C760B" w:rsidRDefault="000C760B">
      <w:pPr>
        <w:jc w:val="left"/>
        <w:rPr>
          <w:lang w:val="ka-GE"/>
        </w:rPr>
      </w:pPr>
    </w:p>
    <w:p w14:paraId="1636A3F8" w14:textId="77777777" w:rsidR="000C760B" w:rsidRDefault="000C760B">
      <w:pPr>
        <w:jc w:val="left"/>
        <w:rPr>
          <w:lang w:val="ka-GE"/>
        </w:rPr>
      </w:pPr>
    </w:p>
    <w:p w14:paraId="493D3131" w14:textId="77777777" w:rsidR="000C760B" w:rsidRDefault="000C760B">
      <w:pPr>
        <w:jc w:val="left"/>
        <w:rPr>
          <w:lang w:val="ka-GE"/>
        </w:rPr>
      </w:pPr>
    </w:p>
    <w:p w14:paraId="4B95054F" w14:textId="77777777" w:rsidR="000C760B" w:rsidRDefault="000C760B">
      <w:pPr>
        <w:jc w:val="left"/>
        <w:rPr>
          <w:lang w:val="ka-GE"/>
        </w:rPr>
      </w:pPr>
    </w:p>
    <w:p w14:paraId="7C00A647" w14:textId="77777777" w:rsidR="000C760B" w:rsidRDefault="000C760B">
      <w:pPr>
        <w:jc w:val="left"/>
        <w:rPr>
          <w:lang w:val="ka-GE"/>
        </w:rPr>
      </w:pPr>
    </w:p>
    <w:p w14:paraId="3FF7DAEB" w14:textId="77777777" w:rsidR="000C760B" w:rsidRDefault="000C760B">
      <w:pPr>
        <w:jc w:val="left"/>
        <w:rPr>
          <w:lang w:val="ka-GE"/>
        </w:rPr>
      </w:pPr>
    </w:p>
    <w:p w14:paraId="22963D38" w14:textId="77777777" w:rsidR="000C760B" w:rsidRDefault="000C760B">
      <w:pPr>
        <w:jc w:val="left"/>
        <w:rPr>
          <w:lang w:val="ka-GE"/>
        </w:rPr>
      </w:pPr>
    </w:p>
    <w:p w14:paraId="78B74AA2" w14:textId="77777777" w:rsidR="000C760B" w:rsidRDefault="000C760B">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775944" w:rsidRDefault="007B085E" w:rsidP="00C525A4">
      <w:pPr>
        <w:pStyle w:val="a"/>
        <w:numPr>
          <w:ilvl w:val="0"/>
          <w:numId w:val="0"/>
        </w:num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38656A69" w:rsidR="00D870BC" w:rsidRDefault="00D870BC">
      <w:pPr>
        <w:jc w:val="left"/>
        <w:rPr>
          <w:rFonts w:cstheme="minorHAnsi"/>
          <w:lang w:val="ka-GE" w:eastAsia="ja-JP"/>
        </w:rPr>
      </w:pPr>
      <w:r>
        <w:rPr>
          <w:rFonts w:cstheme="minorHAnsi"/>
          <w:lang w:val="ka-GE" w:eastAsia="ja-JP"/>
        </w:rPr>
        <w:br w:type="page"/>
      </w:r>
    </w:p>
    <w:p w14:paraId="0597E525" w14:textId="2C25868F" w:rsidR="00D870BC" w:rsidRDefault="00D870BC" w:rsidP="00D870BC">
      <w:pPr>
        <w:pStyle w:val="Heading1"/>
        <w:spacing w:before="120"/>
        <w:jc w:val="right"/>
        <w:rPr>
          <w:rFonts w:eastAsiaTheme="minorHAnsi"/>
          <w:color w:val="auto"/>
          <w:sz w:val="17"/>
          <w:szCs w:val="17"/>
          <w:lang w:val="ka-GE"/>
        </w:rPr>
      </w:pPr>
      <w:r>
        <w:rPr>
          <w:rFonts w:eastAsiaTheme="minorHAnsi"/>
          <w:sz w:val="17"/>
          <w:szCs w:val="17"/>
          <w:lang w:val="ka-GE"/>
        </w:rPr>
        <w:lastRenderedPageBreak/>
        <w:t>დანართი N1</w:t>
      </w:r>
      <w:r w:rsidR="00C70212">
        <w:rPr>
          <w:rFonts w:eastAsiaTheme="minorHAnsi"/>
          <w:sz w:val="17"/>
          <w:szCs w:val="17"/>
          <w:lang w:val="ka-GE"/>
        </w:rPr>
        <w:t>.1</w:t>
      </w:r>
    </w:p>
    <w:p w14:paraId="2F3E6E6C" w14:textId="77777777" w:rsidR="00D870BC" w:rsidRDefault="00D870BC" w:rsidP="00D870BC">
      <w:pPr>
        <w:pStyle w:val="Heading1"/>
        <w:numPr>
          <w:ilvl w:val="0"/>
          <w:numId w:val="36"/>
        </w:numPr>
        <w:spacing w:before="120"/>
        <w:ind w:left="360" w:hanging="216"/>
        <w:jc w:val="left"/>
        <w:rPr>
          <w:rFonts w:eastAsiaTheme="minorHAnsi"/>
          <w:sz w:val="17"/>
          <w:szCs w:val="17"/>
          <w:lang w:val="ka-GE"/>
        </w:rPr>
      </w:pPr>
      <w:r>
        <w:rPr>
          <w:rFonts w:eastAsiaTheme="minorHAnsi" w:cs="Sylfaen"/>
          <w:sz w:val="17"/>
          <w:szCs w:val="17"/>
          <w:lang w:val="ka-GE"/>
        </w:rPr>
        <w:t>გადახდის სისტემის ზოგადი აღწერა</w:t>
      </w:r>
    </w:p>
    <w:p w14:paraId="091EDEA2"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004FA594" w14:textId="77777777" w:rsidR="00D870BC" w:rsidRDefault="00D870BC" w:rsidP="00D870BC">
      <w:pPr>
        <w:tabs>
          <w:tab w:val="left" w:pos="426"/>
        </w:tabs>
        <w:spacing w:before="120" w:after="120"/>
        <w:ind w:left="360"/>
        <w:rPr>
          <w:rFonts w:cs="Sylfaen"/>
          <w:sz w:val="17"/>
          <w:szCs w:val="17"/>
          <w:lang w:val="ka-GE"/>
        </w:rPr>
      </w:pPr>
      <w:r>
        <w:rPr>
          <w:sz w:val="17"/>
          <w:szCs w:val="17"/>
          <w:lang w:val="ka-GE"/>
        </w:rPr>
        <w:t>„მომსახურების გამწევმა“</w:t>
      </w:r>
      <w:r>
        <w:rPr>
          <w:b/>
          <w:sz w:val="17"/>
          <w:szCs w:val="17"/>
          <w:lang w:val="ka-GE"/>
        </w:rPr>
        <w:t xml:space="preserve"> </w:t>
      </w:r>
      <w:r>
        <w:rPr>
          <w:sz w:val="17"/>
          <w:szCs w:val="17"/>
          <w:lang w:val="ka-GE"/>
        </w:rPr>
        <w:t xml:space="preserve">უნდა დანერგოს საზოგადოებრივ ტრანსპორტში </w:t>
      </w:r>
      <w:r>
        <w:rPr>
          <w:rFonts w:cs="Sylfaen"/>
          <w:sz w:val="17"/>
          <w:szCs w:val="17"/>
          <w:lang w:val="ka-GE"/>
        </w:rPr>
        <w:t>გადახდის ღია სისტემა, რომელიც უზრუნველყოფს სხვადასხვა რეზიდენტი  ბანკების ან/და საგადახდო მომსახურების პროვაიდერების და არარეზიდენტი ბანკების მიერ ემიტირებული ბარათებით მგზავრობის საფასურის გადახდის შესაძლებლობას, ახალი ანგარიშზე მიბმული გადახდის სისტემის ფუნქციონირებას. პარალელურად, შესაძლებელი იქნება ტრადიციული დახურული სისტემისთვის დამახასიათებელი სატრანსპორტო ბარათების გამოყენება.</w:t>
      </w:r>
    </w:p>
    <w:p w14:paraId="0A8FBF2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დამუშავების სისტემა დაფუძნებულია EMVCo მიერ სერტიფიცირებული აპარატურის და მოწყობილობების გამოყენებაზე.</w:t>
      </w:r>
    </w:p>
    <w:p w14:paraId="47A4672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ტარიფების კონფიგურაცია, მართვა და დისტრიბუცია ხორციელდება ცენტრალიზებულად სისტემის მიერ, დისტანციური არხების გამოყენებით.</w:t>
      </w:r>
    </w:p>
    <w:p w14:paraId="0916F9D1"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სისტემას გააჩნია შავი/თეთრი სიების მართვის მოქნილი მექანიზმი. რომლის საშუალებით შესაძლებელია, როგორც ბარათის დამატება ასევე ამოღება აღნიშნულ სიებში. სიების დისტრიბუცია უწყვეტ რეჟიმში ხორციელდება დისტანციურად ავტობუსებში დამონტაჟებულ მოწყობილობებში. აღნიშნული საშუალებას იძლევა  დაიბლოკოს არასასურველი ბარათი ან ბარათების სია. ასევე ოპერატიულად მოხდეს ბარათების განბლოკვაც.</w:t>
      </w:r>
    </w:p>
    <w:p w14:paraId="517A6E43"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გადახდების სისტემა იყენებს გადახდის, ონლაინ, ოფ ლაინ და გადავადებული ტრანზაქციის დამუშავების სქემებს.</w:t>
      </w:r>
    </w:p>
    <w:p w14:paraId="60E4E80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სისტემა გათვლილია დიდი რაოდენობის მონაცემების დამუშავებაზე და  შენახვაზე. </w:t>
      </w:r>
    </w:p>
    <w:p w14:paraId="48A6B075"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გადახდის სისტემასთან დაკავშირებული სერვერები განთავსებული იქნება  შესაბამის გარემოში, რომელიც სრულად აკმაყოფილებს PCI DSS სტანდარტებს.</w:t>
      </w:r>
    </w:p>
    <w:p w14:paraId="1186DBF6" w14:textId="77777777" w:rsidR="00D870BC" w:rsidRDefault="00D870BC" w:rsidP="00D870BC">
      <w:pPr>
        <w:tabs>
          <w:tab w:val="left" w:pos="426"/>
        </w:tabs>
        <w:spacing w:before="120" w:after="120"/>
        <w:ind w:left="360"/>
        <w:rPr>
          <w:rFonts w:cs="Sylfaen"/>
          <w:sz w:val="17"/>
          <w:szCs w:val="17"/>
          <w:lang w:val="ka-GE"/>
        </w:rPr>
      </w:pPr>
    </w:p>
    <w:p w14:paraId="7DB12DB4" w14:textId="77777777" w:rsidR="00D870BC" w:rsidRDefault="00D870BC" w:rsidP="00D870BC">
      <w:pPr>
        <w:pStyle w:val="Heading1"/>
        <w:numPr>
          <w:ilvl w:val="0"/>
          <w:numId w:val="36"/>
        </w:numPr>
        <w:tabs>
          <w:tab w:val="left" w:pos="720"/>
        </w:tabs>
        <w:spacing w:before="120"/>
        <w:ind w:left="360" w:right="450" w:hanging="216"/>
        <w:jc w:val="left"/>
        <w:rPr>
          <w:rFonts w:eastAsiaTheme="minorHAnsi" w:cs="Times New Roman"/>
          <w:sz w:val="17"/>
          <w:szCs w:val="17"/>
          <w:lang w:val="ka-GE"/>
        </w:rPr>
      </w:pPr>
      <w:r>
        <w:rPr>
          <w:rFonts w:eastAsiaTheme="minorHAnsi" w:cs="Sylfaen"/>
          <w:sz w:val="17"/>
          <w:szCs w:val="17"/>
          <w:lang w:val="ka-GE"/>
        </w:rPr>
        <w:t>გადახდის საშუალებები</w:t>
      </w:r>
      <w:r>
        <w:rPr>
          <w:rFonts w:eastAsiaTheme="minorHAnsi"/>
          <w:sz w:val="17"/>
          <w:szCs w:val="17"/>
          <w:lang w:val="ka-GE"/>
        </w:rPr>
        <w:tab/>
      </w:r>
    </w:p>
    <w:p w14:paraId="11333B38"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75738B50"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„მომსახურების გამწევმა“ საკუთარი შეხედულებისამებრ დანერგავს გადახდის მრავალფეროვან საშუალებებს, კერძოდ:</w:t>
      </w:r>
    </w:p>
    <w:p w14:paraId="6CB47033"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61414358"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1FC179B0"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C660BEF"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1E4B61A"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4E2ADAF6" w14:textId="77777777" w:rsidR="00D870BC" w:rsidRDefault="00D870BC" w:rsidP="00D870BC">
      <w:pPr>
        <w:pStyle w:val="ListParagraph"/>
        <w:numPr>
          <w:ilvl w:val="0"/>
          <w:numId w:val="38"/>
        </w:numPr>
        <w:tabs>
          <w:tab w:val="left" w:pos="426"/>
        </w:tabs>
        <w:spacing w:before="120" w:after="120"/>
        <w:rPr>
          <w:rFonts w:cs="Sylfaen"/>
          <w:vanish/>
          <w:sz w:val="17"/>
          <w:szCs w:val="17"/>
          <w:lang w:val="ka-GE"/>
        </w:rPr>
      </w:pPr>
    </w:p>
    <w:p w14:paraId="5D1EEF33" w14:textId="77777777" w:rsidR="00D870BC" w:rsidRDefault="00D870BC" w:rsidP="00D870BC">
      <w:pPr>
        <w:pStyle w:val="ListParagraph"/>
        <w:numPr>
          <w:ilvl w:val="1"/>
          <w:numId w:val="38"/>
        </w:numPr>
        <w:tabs>
          <w:tab w:val="left" w:pos="426"/>
        </w:tabs>
        <w:spacing w:before="120" w:after="120"/>
        <w:rPr>
          <w:rFonts w:cs="Sylfaen"/>
          <w:vanish/>
          <w:sz w:val="17"/>
          <w:szCs w:val="17"/>
          <w:lang w:val="ka-GE"/>
        </w:rPr>
      </w:pPr>
    </w:p>
    <w:p w14:paraId="06CB5D95"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ბარათები;</w:t>
      </w:r>
    </w:p>
    <w:p w14:paraId="088141DC"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rFonts w:cs="Sylfaen"/>
          <w:sz w:val="17"/>
          <w:szCs w:val="17"/>
          <w:lang w:val="ka-GE"/>
        </w:rPr>
        <w:t>მობილური აპლიკაციით (მობილური ტელეფონის NFC ფუნქციით ან QR კოდის გამოყენებით);</w:t>
      </w:r>
    </w:p>
    <w:p w14:paraId="61C8537C" w14:textId="77777777" w:rsidR="00D870BC" w:rsidRDefault="00D870BC" w:rsidP="00D870BC">
      <w:pPr>
        <w:pStyle w:val="ListParagraph"/>
        <w:numPr>
          <w:ilvl w:val="0"/>
          <w:numId w:val="39"/>
        </w:numPr>
        <w:tabs>
          <w:tab w:val="left" w:pos="426"/>
        </w:tabs>
        <w:spacing w:before="120" w:after="120"/>
        <w:ind w:left="806"/>
        <w:rPr>
          <w:rFonts w:cs="Sylfaen"/>
          <w:sz w:val="17"/>
          <w:szCs w:val="17"/>
          <w:lang w:val="ka-GE"/>
        </w:rPr>
      </w:pPr>
      <w:r>
        <w:rPr>
          <w:sz w:val="17"/>
          <w:szCs w:val="17"/>
          <w:lang w:val="ka-GE"/>
        </w:rPr>
        <w:t>სხვა გადახდის საშუალებები.</w:t>
      </w:r>
    </w:p>
    <w:p w14:paraId="5D37AF96" w14:textId="77777777" w:rsidR="00D870BC" w:rsidRDefault="00D870BC" w:rsidP="00D870BC">
      <w:pPr>
        <w:pStyle w:val="ListParagraph"/>
        <w:tabs>
          <w:tab w:val="left" w:pos="426"/>
        </w:tabs>
        <w:spacing w:before="120" w:after="120"/>
        <w:ind w:left="810"/>
        <w:rPr>
          <w:rFonts w:cs="Sylfaen"/>
          <w:sz w:val="17"/>
          <w:szCs w:val="17"/>
          <w:lang w:val="ka-GE"/>
        </w:rPr>
      </w:pPr>
    </w:p>
    <w:p w14:paraId="3C57EAC7" w14:textId="77777777" w:rsidR="00D870BC" w:rsidRPr="00D870BC" w:rsidRDefault="00D870BC" w:rsidP="00D870BC">
      <w:pPr>
        <w:pStyle w:val="Heading1"/>
        <w:numPr>
          <w:ilvl w:val="0"/>
          <w:numId w:val="36"/>
        </w:numPr>
        <w:tabs>
          <w:tab w:val="left" w:pos="720"/>
        </w:tabs>
        <w:spacing w:before="120"/>
        <w:ind w:left="360" w:right="450" w:hanging="216"/>
        <w:jc w:val="left"/>
        <w:rPr>
          <w:rFonts w:eastAsiaTheme="minorHAnsi" w:cs="Sylfaen"/>
          <w:sz w:val="17"/>
          <w:szCs w:val="17"/>
          <w:lang w:val="ka-GE"/>
        </w:rPr>
      </w:pPr>
      <w:r w:rsidRPr="00D870BC">
        <w:rPr>
          <w:rFonts w:eastAsiaTheme="minorHAnsi" w:cs="Sylfaen"/>
          <w:sz w:val="17"/>
          <w:szCs w:val="17"/>
          <w:lang w:val="ka-GE"/>
        </w:rPr>
        <w:t>სატარიფო სისტემა (ბილეთების ტიპები)</w:t>
      </w:r>
    </w:p>
    <w:p w14:paraId="13D6B39B" w14:textId="77777777" w:rsidR="00D870BC" w:rsidRDefault="00D870BC" w:rsidP="00D870BC">
      <w:pPr>
        <w:pStyle w:val="ListParagraph"/>
        <w:keepLines/>
        <w:tabs>
          <w:tab w:val="left" w:pos="426"/>
        </w:tabs>
        <w:spacing w:before="120" w:after="120"/>
        <w:ind w:left="360"/>
        <w:rPr>
          <w:sz w:val="17"/>
          <w:szCs w:val="17"/>
          <w:lang w:val="ka-GE"/>
        </w:rPr>
      </w:pPr>
    </w:p>
    <w:p w14:paraId="2EB4F696"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6F649196" w14:textId="77777777" w:rsidR="00D870BC" w:rsidRDefault="00D870BC" w:rsidP="00D870BC">
      <w:pPr>
        <w:tabs>
          <w:tab w:val="left" w:pos="426"/>
        </w:tabs>
        <w:spacing w:before="120" w:after="120"/>
        <w:ind w:left="360"/>
        <w:rPr>
          <w:rFonts w:cs="AcadNusx"/>
          <w:sz w:val="17"/>
          <w:szCs w:val="17"/>
          <w:lang w:val="ka-GE"/>
        </w:rPr>
      </w:pPr>
      <w:r>
        <w:rPr>
          <w:rFonts w:cs="AcadNusx"/>
          <w:sz w:val="17"/>
          <w:szCs w:val="17"/>
          <w:lang w:val="ka-GE"/>
        </w:rPr>
        <w:t xml:space="preserve">გადახდის სისტემას უნდა შეეძლოს მოთხოვნისამებრ, „მერიის“ მიერ დანერგილ ნებისმიერი ვადიანობის ან/და მგზავრობის ჯერადობის მიხედვით დიფერენცირებული გადახდის სისტემაზე ადაპტირება, მაგალითად: </w:t>
      </w:r>
    </w:p>
    <w:p w14:paraId="00321112"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ულიმიტო აბონემენტი - 1, 3, 6 თვე;</w:t>
      </w:r>
    </w:p>
    <w:p w14:paraId="1BC59078"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დღიური ულიმიტო ბილეთი - 1, 3, 5 დღე;</w:t>
      </w:r>
    </w:p>
    <w:p w14:paraId="05441687" w14:textId="77777777" w:rsidR="00D870BC" w:rsidRDefault="00D870BC" w:rsidP="00D870BC">
      <w:pPr>
        <w:pStyle w:val="ListParagraph"/>
        <w:numPr>
          <w:ilvl w:val="0"/>
          <w:numId w:val="40"/>
        </w:numPr>
        <w:tabs>
          <w:tab w:val="left" w:pos="426"/>
        </w:tabs>
        <w:spacing w:before="120" w:after="120"/>
        <w:rPr>
          <w:rFonts w:cs="AcadNusx"/>
          <w:sz w:val="17"/>
          <w:szCs w:val="17"/>
          <w:lang w:val="ka-GE"/>
        </w:rPr>
      </w:pPr>
      <w:r>
        <w:rPr>
          <w:rFonts w:cs="AcadNusx"/>
          <w:sz w:val="17"/>
          <w:szCs w:val="17"/>
          <w:lang w:val="ka-GE"/>
        </w:rPr>
        <w:t>ჯერადი აბონემენტი -  10, 20, 30 მგზავრობისთვის.</w:t>
      </w:r>
    </w:p>
    <w:p w14:paraId="2020ED1F" w14:textId="77777777" w:rsidR="00D870BC" w:rsidRDefault="00D870BC" w:rsidP="00D870BC">
      <w:pPr>
        <w:pStyle w:val="ListParagraph"/>
        <w:tabs>
          <w:tab w:val="left" w:pos="426"/>
        </w:tabs>
        <w:spacing w:before="120" w:after="120"/>
        <w:ind w:left="792"/>
        <w:rPr>
          <w:rFonts w:cs="Sylfaen"/>
          <w:sz w:val="17"/>
          <w:szCs w:val="17"/>
          <w:lang w:val="ka-GE"/>
        </w:rPr>
      </w:pPr>
    </w:p>
    <w:p w14:paraId="7BE47097" w14:textId="5B41D35B" w:rsidR="00D870BC" w:rsidRDefault="00D870BC" w:rsidP="00D870BC">
      <w:pPr>
        <w:pStyle w:val="Heading1"/>
        <w:numPr>
          <w:ilvl w:val="0"/>
          <w:numId w:val="36"/>
        </w:numPr>
        <w:spacing w:before="120"/>
        <w:ind w:left="360" w:hanging="216"/>
        <w:jc w:val="left"/>
        <w:rPr>
          <w:rFonts w:eastAsiaTheme="minorHAnsi" w:cs="Sylfaen"/>
          <w:sz w:val="17"/>
          <w:szCs w:val="17"/>
          <w:lang w:val="ka-GE"/>
        </w:rPr>
      </w:pPr>
      <w:r>
        <w:rPr>
          <w:rFonts w:eastAsiaTheme="minorHAnsi" w:cs="Sylfaen"/>
          <w:sz w:val="17"/>
          <w:szCs w:val="17"/>
          <w:lang w:val="ka-GE"/>
        </w:rPr>
        <w:t>გადახდის კონტროლი</w:t>
      </w:r>
    </w:p>
    <w:p w14:paraId="05C03AA8" w14:textId="77777777" w:rsidR="00D870BC" w:rsidRDefault="00D870BC" w:rsidP="00D870BC">
      <w:pPr>
        <w:tabs>
          <w:tab w:val="left" w:pos="1620"/>
        </w:tabs>
        <w:ind w:left="360" w:hanging="360"/>
        <w:rPr>
          <w:rFonts w:eastAsiaTheme="minorEastAsia" w:cs="Sylfaen"/>
          <w:vanish/>
          <w:sz w:val="17"/>
          <w:szCs w:val="17"/>
          <w:lang w:val="ka-GE"/>
        </w:rPr>
      </w:pPr>
      <w:r>
        <w:rPr>
          <w:sz w:val="17"/>
          <w:szCs w:val="17"/>
          <w:lang w:val="ka-GE"/>
        </w:rPr>
        <w:tab/>
      </w:r>
    </w:p>
    <w:p w14:paraId="3A9704CA" w14:textId="2C986D8A" w:rsidR="00D870BC" w:rsidRDefault="00D870BC" w:rsidP="00D870BC">
      <w:pPr>
        <w:tabs>
          <w:tab w:val="left" w:pos="1620"/>
        </w:tabs>
        <w:spacing w:before="120" w:after="120"/>
        <w:ind w:left="360" w:hanging="360"/>
        <w:rPr>
          <w:rFonts w:cs="Sylfaen"/>
          <w:sz w:val="17"/>
          <w:szCs w:val="17"/>
          <w:lang w:val="ka-GE"/>
        </w:rPr>
      </w:pPr>
      <w:r>
        <w:rPr>
          <w:rFonts w:cs="Sylfaen"/>
          <w:sz w:val="17"/>
          <w:szCs w:val="17"/>
          <w:lang w:val="ka-GE"/>
        </w:rPr>
        <w:t xml:space="preserve">მგზავრობის საფასურის გადახდის კონტროლის,  მიზნით, „მომსახურების გამწევი“ დანერგავს გადახდების კონტროლის </w:t>
      </w:r>
      <w:r w:rsidR="008B4C00">
        <w:rPr>
          <w:rFonts w:cs="Sylfaen"/>
          <w:sz w:val="17"/>
          <w:szCs w:val="17"/>
          <w:lang w:val="ka-GE"/>
        </w:rPr>
        <w:t xml:space="preserve">და ჯარიმების </w:t>
      </w:r>
      <w:r>
        <w:rPr>
          <w:rFonts w:cs="Sylfaen"/>
          <w:sz w:val="17"/>
          <w:szCs w:val="17"/>
          <w:lang w:val="ka-GE"/>
        </w:rPr>
        <w:t>მოდულს.</w:t>
      </w:r>
    </w:p>
    <w:p w14:paraId="4E9F9758" w14:textId="3A0DC372" w:rsidR="00D870BC" w:rsidRDefault="00D870BC" w:rsidP="00D870BC">
      <w:pPr>
        <w:spacing w:before="120" w:after="120"/>
        <w:ind w:left="360"/>
        <w:rPr>
          <w:rFonts w:cs="Sylfaen"/>
          <w:sz w:val="17"/>
          <w:szCs w:val="17"/>
          <w:lang w:val="ka-GE"/>
        </w:rPr>
      </w:pPr>
      <w:r>
        <w:rPr>
          <w:rFonts w:cs="Sylfaen"/>
          <w:sz w:val="17"/>
          <w:szCs w:val="17"/>
          <w:lang w:val="ka-GE"/>
        </w:rPr>
        <w:t>გადახდის კონტროლის მოწყობილობას აქვს შესაძლებლობა ბარათიდან ან/და სხვა გადახდის საშუალებიდან წაიკითხოს ინფორმაცია და გადაამოწმოს გადახდის ფაქტი.</w:t>
      </w:r>
    </w:p>
    <w:p w14:paraId="64A49127" w14:textId="77777777" w:rsidR="00590488" w:rsidRPr="007E664D" w:rsidRDefault="00590488" w:rsidP="00590488">
      <w:pPr>
        <w:spacing w:before="120" w:after="120"/>
        <w:ind w:left="360"/>
        <w:rPr>
          <w:rFonts w:cs="Sylfaen"/>
          <w:sz w:val="17"/>
          <w:szCs w:val="17"/>
          <w:lang w:val="ka-GE"/>
        </w:rPr>
      </w:pPr>
      <w:r w:rsidRPr="007E664D">
        <w:rPr>
          <w:rFonts w:cs="Sylfaen"/>
          <w:sz w:val="17"/>
          <w:szCs w:val="17"/>
          <w:lang w:val="ka-GE"/>
        </w:rPr>
        <w:t>გადახდის არარსებობის ფაქტის დადასტურების შემთხვევაში, გადაამოწმოს პირის მონაცემები სამოქალაქო რეესტრში, დაარეგისტრიროს ჯარიმა სერვერზე, ამობეჭდოს შესაბამისი საჯარიმო ქვითარი.</w:t>
      </w:r>
    </w:p>
    <w:p w14:paraId="186170B1" w14:textId="77777777" w:rsidR="00590488" w:rsidRPr="007E664D" w:rsidRDefault="00590488" w:rsidP="00590488">
      <w:pPr>
        <w:spacing w:before="120" w:after="120"/>
        <w:ind w:left="360"/>
        <w:rPr>
          <w:rFonts w:cs="Sylfaen"/>
          <w:sz w:val="17"/>
          <w:szCs w:val="17"/>
          <w:lang w:val="ka-GE"/>
        </w:rPr>
      </w:pPr>
      <w:r w:rsidRPr="007E664D">
        <w:rPr>
          <w:rFonts w:cs="Sylfaen"/>
          <w:sz w:val="17"/>
          <w:szCs w:val="17"/>
          <w:lang w:val="ka-GE"/>
        </w:rPr>
        <w:t xml:space="preserve">მოდული  გამოწერილი ჯარიმების მართვის საშუალებას იძლევა. ანიჭებს მათ სხავადასხვა სტატუსებს. ახალი, გადახდილი, ვადაგასული, შეჩერებული, აღდგენილი, გაუქმებული და ა.შ. </w:t>
      </w:r>
    </w:p>
    <w:p w14:paraId="6D2D02E0" w14:textId="77777777" w:rsidR="00590488" w:rsidRPr="007E664D" w:rsidRDefault="00590488" w:rsidP="00590488">
      <w:pPr>
        <w:spacing w:before="120" w:after="120"/>
        <w:ind w:left="360"/>
        <w:rPr>
          <w:rFonts w:cs="Sylfaen"/>
          <w:sz w:val="17"/>
          <w:szCs w:val="17"/>
          <w:lang w:val="ka-GE"/>
        </w:rPr>
      </w:pPr>
      <w:r w:rsidRPr="007E664D">
        <w:rPr>
          <w:rFonts w:cs="Sylfaen"/>
          <w:sz w:val="17"/>
          <w:szCs w:val="17"/>
          <w:lang w:val="ka-GE"/>
        </w:rPr>
        <w:t xml:space="preserve">მოდულით ხდება გარკვეული სტატუსების ავტომატურ მინიჭება, ასევე, გარკვეული დოკუმენტაციის ფორმირება, მაგ. სააღსრულებო ფურცლების ელექტრონულად ფორმირება შესაბამისი ელექტრონული ხელმოწერით ან ელექტრონული შტამპით. </w:t>
      </w:r>
    </w:p>
    <w:p w14:paraId="3D0FB8D7" w14:textId="77777777" w:rsidR="00590488" w:rsidRDefault="00590488" w:rsidP="00D870BC">
      <w:pPr>
        <w:spacing w:before="120" w:after="120"/>
        <w:ind w:left="360"/>
        <w:rPr>
          <w:rFonts w:cs="Sylfaen"/>
          <w:sz w:val="17"/>
          <w:szCs w:val="17"/>
          <w:lang w:val="ka-GE"/>
        </w:rPr>
      </w:pPr>
    </w:p>
    <w:p w14:paraId="7A07F272" w14:textId="77777777" w:rsidR="00631CDC" w:rsidRDefault="00631CDC" w:rsidP="00631CDC">
      <w:pPr>
        <w:pStyle w:val="Heading1"/>
        <w:spacing w:before="120"/>
        <w:ind w:left="360"/>
        <w:jc w:val="left"/>
        <w:rPr>
          <w:rFonts w:eastAsiaTheme="minorHAnsi" w:cs="Sylfaen"/>
          <w:sz w:val="17"/>
          <w:szCs w:val="17"/>
          <w:lang w:val="ka-GE"/>
        </w:rPr>
      </w:pPr>
    </w:p>
    <w:p w14:paraId="6EEB7CA0" w14:textId="75FCB064" w:rsidR="00D870BC" w:rsidRDefault="00D870BC" w:rsidP="00D870BC">
      <w:pPr>
        <w:pStyle w:val="Heading1"/>
        <w:numPr>
          <w:ilvl w:val="0"/>
          <w:numId w:val="36"/>
        </w:numPr>
        <w:spacing w:before="120"/>
        <w:ind w:left="360" w:hanging="216"/>
        <w:jc w:val="left"/>
        <w:rPr>
          <w:rFonts w:eastAsiaTheme="minorHAnsi" w:cs="Sylfaen"/>
          <w:sz w:val="17"/>
          <w:szCs w:val="17"/>
          <w:lang w:val="ka-GE"/>
        </w:rPr>
      </w:pPr>
      <w:r>
        <w:rPr>
          <w:rFonts w:eastAsiaTheme="minorHAnsi" w:cs="Sylfaen"/>
          <w:sz w:val="17"/>
          <w:szCs w:val="17"/>
          <w:lang w:val="ka-GE"/>
        </w:rPr>
        <w:t>მოწყობილობების  მონიტორინგის სისტემა</w:t>
      </w:r>
    </w:p>
    <w:p w14:paraId="5B19014E" w14:textId="77777777" w:rsidR="00D870BC" w:rsidRDefault="00D870BC" w:rsidP="00D870BC">
      <w:pPr>
        <w:tabs>
          <w:tab w:val="left" w:pos="426"/>
        </w:tabs>
        <w:ind w:left="426" w:right="450" w:hanging="426"/>
        <w:rPr>
          <w:rFonts w:eastAsiaTheme="minorEastAsia" w:cs="Sylfaen"/>
          <w:vanish/>
          <w:sz w:val="17"/>
          <w:szCs w:val="17"/>
          <w:lang w:val="ka-GE"/>
        </w:rPr>
      </w:pPr>
    </w:p>
    <w:p w14:paraId="6953FEDA"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ბანკი უზრუნველყოფს მოწყობილობების რეალურ დროში კონტროლის სისტემის დანერგვას.</w:t>
      </w:r>
    </w:p>
    <w:p w14:paraId="5664D227"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 xml:space="preserve">მართვის სისტემაში გაერთიანებულია სხვადასხვა ტიპის მოწყობილობები, განსხვავებული ფუნქციონალით. </w:t>
      </w:r>
    </w:p>
    <w:p w14:paraId="74DEFDA7"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 xml:space="preserve">მოწყობილობების მონიტორინგის მიზნებისთვის ყველა მოწყობილობა გაერთანებულია კონტროლერების მართვის ერთიან მოდულში, რომლის საშუალებით შესაძლებელია მოწყობილობების მონიტორინგი რეალურ დროში. </w:t>
      </w:r>
    </w:p>
    <w:p w14:paraId="29B5E78E"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lastRenderedPageBreak/>
        <w:t>მოდულის კონფიგურირებადი და მოქნილი ინტერფეისის საშუალებით, სხვადასხვა პასუხისმგებელ მომხმარებელს,  შესაძლებლობა აქვს მოიწყოს საკუთარი გარემო და გააკონტროლოს ის პარამეტრები თუ მოვლენები, რაც მისთვის არის მნიშვნელოვანი. მაგ. Online  კავშირის სტატუსი, ბოლოს მიღებული მოვლენის დრო, გადახდების სინქრონიზაცია, პარამეტრების სინქრონიზცია, სიების სინქრონიზაცია  და ა. შ.</w:t>
      </w:r>
    </w:p>
    <w:p w14:paraId="4280FE0A"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ამასთანავე, თითოეული მოწყობილობის ტიპს გააჩნია საკუთარი პროგრამული აპლიკაცია შესაბამისი ვერსიით. ვერსიების ერთიანი განახლება, კონტროლი და განსაახლებელი მოწყობილობების იდენტიფიცირება მარტივადაა შესაძლებელი მოდულიდან.</w:t>
      </w:r>
    </w:p>
    <w:p w14:paraId="699E9C19" w14:textId="77777777" w:rsidR="00D870BC" w:rsidRDefault="00D870BC" w:rsidP="00D870BC">
      <w:pPr>
        <w:tabs>
          <w:tab w:val="left" w:pos="360"/>
        </w:tabs>
        <w:spacing w:before="120" w:after="120"/>
        <w:ind w:left="360"/>
        <w:rPr>
          <w:rFonts w:cs="Sylfaen"/>
          <w:sz w:val="17"/>
          <w:szCs w:val="17"/>
          <w:lang w:val="ka-GE"/>
        </w:rPr>
      </w:pPr>
      <w:r>
        <w:rPr>
          <w:rFonts w:cs="Sylfaen"/>
          <w:sz w:val="17"/>
          <w:szCs w:val="17"/>
          <w:lang w:val="ka-GE"/>
        </w:rPr>
        <w:t>მოწყობილობების მართვის სისტემიდან შესაძლებელია დაკონფიგურირდეს შეტყობინებების ეკრანზე გამოტანის, SMS ან მეილის სახით დაგზავნის პირობები, აღიწეროს ხდომილებები, რომლებზეც  საჭიროა საინფორმაციო ან გამაფრთხილებელი შეტყობინებების დაგზავნა პასუხისმგებელი პირებისთვის. ეს ინფორმაცია შესაძლებელია გამოვიტანოთ რეალურ დროში მონიტორინგის ფანჯარაშიც.</w:t>
      </w:r>
    </w:p>
    <w:p w14:paraId="04D75C74" w14:textId="77777777" w:rsidR="00D870BC" w:rsidRDefault="00D870BC" w:rsidP="00D870BC">
      <w:pPr>
        <w:tabs>
          <w:tab w:val="left" w:pos="426"/>
        </w:tabs>
        <w:spacing w:before="120" w:after="120"/>
        <w:ind w:left="360"/>
        <w:rPr>
          <w:rFonts w:cs="Sylfaen"/>
          <w:sz w:val="17"/>
          <w:szCs w:val="17"/>
          <w:lang w:val="ka-GE"/>
        </w:rPr>
      </w:pPr>
    </w:p>
    <w:p w14:paraId="55027ACC" w14:textId="77777777" w:rsidR="00D870BC" w:rsidRDefault="00D870BC" w:rsidP="00D870BC">
      <w:pPr>
        <w:pStyle w:val="ListParagraph"/>
        <w:numPr>
          <w:ilvl w:val="0"/>
          <w:numId w:val="37"/>
        </w:numPr>
        <w:tabs>
          <w:tab w:val="left" w:pos="426"/>
        </w:tabs>
        <w:spacing w:before="120" w:after="120"/>
        <w:rPr>
          <w:rFonts w:eastAsiaTheme="minorEastAsia" w:cs="Sylfaen"/>
          <w:vanish/>
          <w:sz w:val="17"/>
          <w:szCs w:val="17"/>
          <w:lang w:val="ka-GE"/>
        </w:rPr>
      </w:pPr>
    </w:p>
    <w:p w14:paraId="5B2DC7D6" w14:textId="77777777" w:rsidR="00D870BC" w:rsidRDefault="00D870BC" w:rsidP="00D870BC">
      <w:pPr>
        <w:pStyle w:val="Heading1"/>
        <w:numPr>
          <w:ilvl w:val="0"/>
          <w:numId w:val="36"/>
        </w:numPr>
        <w:spacing w:before="120"/>
        <w:ind w:left="360" w:hanging="216"/>
        <w:jc w:val="left"/>
        <w:rPr>
          <w:rFonts w:eastAsiaTheme="minorHAnsi" w:cs="Times New Roman"/>
          <w:sz w:val="17"/>
          <w:szCs w:val="17"/>
          <w:lang w:val="ka-GE"/>
        </w:rPr>
      </w:pPr>
      <w:r>
        <w:rPr>
          <w:rFonts w:eastAsiaTheme="minorHAnsi" w:cs="Sylfaen"/>
          <w:sz w:val="17"/>
          <w:szCs w:val="17"/>
          <w:lang w:val="ka-GE"/>
        </w:rPr>
        <w:t xml:space="preserve">მონაცემთა ანალიზის და რეპორტების სისტემა   </w:t>
      </w:r>
      <w:r>
        <w:rPr>
          <w:rFonts w:eastAsiaTheme="minorHAnsi"/>
          <w:sz w:val="17"/>
          <w:szCs w:val="17"/>
          <w:lang w:val="ka-GE"/>
        </w:rPr>
        <w:t xml:space="preserve"> </w:t>
      </w:r>
    </w:p>
    <w:p w14:paraId="065853E2"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მონაცემთა ანალიზისა და რეპორტინგის სისტემა, საწყის მონაცემებს აგროვებს სისტემის სხვადასხვა შიდა მოდულებიდან. რეპორტების გენერაციის მაქსიმალურ წარმადობის მისაღწევად, შეგროვებული მონაცემები რეპორტინგისთვის ოპტიმალურ ფორმატში სხვადასხვა ტიპების რეპორტებთან მომხმარებელთა წვდომის დონეები განსხვავებულია. ეს უზრუნველყოფს ინფორმაციის დაცულობას სხვადასხვა რგოლის მომხმარებლებს შორის.  </w:t>
      </w:r>
    </w:p>
    <w:p w14:paraId="0596B13D"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სხვადასხვა მოდულებიდან შეგროვებული ინფორმაციის ბაზაზე შესაძლებელია მრავალთემატური ანგარიშგებების შექმნა. სისტემის თითოეულ მოდულზე დაყრდნობით ხდება შესაბამისი რეპორტების კონფიგურაცია და დაგენერირება. </w:t>
      </w:r>
    </w:p>
    <w:p w14:paraId="011A241E"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 xml:space="preserve">გადახდების შესახებ ინფორმაცია აგრეგირებულია დღის, თვის, კვარტლის, წლის ჭრილში და დაჯგუფებადია სხვადასხვა პარამეტრის მიხედვით, მაგალითად: ავტობუსის ნომრის, გადახდის ტიპის მიხედვით. </w:t>
      </w:r>
    </w:p>
    <w:p w14:paraId="62E833CA" w14:textId="77777777" w:rsidR="00D870BC" w:rsidRDefault="00D870BC" w:rsidP="00D870BC">
      <w:pPr>
        <w:tabs>
          <w:tab w:val="left" w:pos="426"/>
        </w:tabs>
        <w:spacing w:before="120" w:after="120"/>
        <w:ind w:left="360"/>
        <w:rPr>
          <w:rFonts w:cs="Sylfaen"/>
          <w:sz w:val="17"/>
          <w:szCs w:val="17"/>
          <w:lang w:val="ka-GE"/>
        </w:rPr>
      </w:pPr>
      <w:r>
        <w:rPr>
          <w:rFonts w:cs="Sylfaen"/>
          <w:sz w:val="17"/>
          <w:szCs w:val="17"/>
          <w:lang w:val="ka-GE"/>
        </w:rPr>
        <w:t>სისტემა მოთხოვნისამებრ, პერიოდების მითითებით უნდა აგენერირებდეს:</w:t>
      </w:r>
    </w:p>
    <w:p w14:paraId="0117C2A0" w14:textId="77777777" w:rsidR="00D870BC"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 xml:space="preserve">ანგარიშს სტანდარტული ტარიფებით გადახდის შესახებ; </w:t>
      </w:r>
    </w:p>
    <w:p w14:paraId="079224D5" w14:textId="77777777" w:rsidR="00D870BC" w:rsidRDefault="00D870BC" w:rsidP="00D870BC">
      <w:pPr>
        <w:pStyle w:val="ListParagraph"/>
        <w:numPr>
          <w:ilvl w:val="0"/>
          <w:numId w:val="42"/>
        </w:numPr>
        <w:tabs>
          <w:tab w:val="left" w:pos="426"/>
        </w:tabs>
        <w:spacing w:before="120" w:after="120"/>
        <w:rPr>
          <w:rFonts w:cs="Sylfaen"/>
          <w:sz w:val="17"/>
          <w:szCs w:val="17"/>
          <w:lang w:val="ka-GE"/>
        </w:rPr>
      </w:pPr>
      <w:r>
        <w:rPr>
          <w:rFonts w:cs="Sylfaen"/>
          <w:sz w:val="17"/>
          <w:szCs w:val="17"/>
          <w:lang w:val="ka-GE"/>
        </w:rPr>
        <w:t>ანგარიშს შეღავათიანი ტარიფებით გადახდების შესახებ;</w:t>
      </w:r>
    </w:p>
    <w:p w14:paraId="245C2C0F" w14:textId="1342F0D7" w:rsidR="00590488" w:rsidRPr="001020EB" w:rsidRDefault="00D870BC" w:rsidP="00590488">
      <w:pPr>
        <w:pStyle w:val="ListParagraph"/>
        <w:numPr>
          <w:ilvl w:val="0"/>
          <w:numId w:val="42"/>
        </w:numPr>
        <w:tabs>
          <w:tab w:val="left" w:pos="426"/>
        </w:tabs>
        <w:spacing w:before="120" w:after="120"/>
        <w:jc w:val="left"/>
        <w:rPr>
          <w:rFonts w:cstheme="minorHAnsi"/>
          <w:lang w:val="ka-GE" w:eastAsia="ja-JP"/>
        </w:rPr>
      </w:pPr>
      <w:r w:rsidRPr="00321F85">
        <w:rPr>
          <w:rFonts w:cs="Sylfaen"/>
          <w:sz w:val="17"/>
          <w:szCs w:val="17"/>
          <w:lang w:val="ka-GE"/>
        </w:rPr>
        <w:t>სხვადასხვა პარამეტრების (ტარიფის ტიპი, ბართის ტიპი და .ა.შ.) მიხედვით დაჯგუფებულ ანგარიშებს.</w:t>
      </w:r>
    </w:p>
    <w:p w14:paraId="21F7E8F7" w14:textId="528B83AC" w:rsidR="00590488" w:rsidRDefault="00590488" w:rsidP="001020EB">
      <w:pPr>
        <w:tabs>
          <w:tab w:val="left" w:pos="426"/>
        </w:tabs>
        <w:spacing w:before="120" w:after="120"/>
        <w:jc w:val="left"/>
        <w:rPr>
          <w:rFonts w:cstheme="minorHAnsi"/>
          <w:lang w:val="ka-GE" w:eastAsia="ja-JP"/>
        </w:rPr>
      </w:pPr>
    </w:p>
    <w:p w14:paraId="51BCFAB0" w14:textId="44A01048" w:rsidR="00590488" w:rsidRDefault="00590488" w:rsidP="00590488">
      <w:pPr>
        <w:pStyle w:val="Heading1"/>
        <w:spacing w:before="120"/>
        <w:jc w:val="right"/>
        <w:rPr>
          <w:rFonts w:eastAsiaTheme="minorHAnsi"/>
          <w:color w:val="auto"/>
          <w:sz w:val="17"/>
          <w:szCs w:val="17"/>
          <w:lang w:val="ka-GE"/>
        </w:rPr>
      </w:pPr>
      <w:r>
        <w:rPr>
          <w:rFonts w:eastAsiaTheme="minorHAnsi"/>
          <w:sz w:val="17"/>
          <w:szCs w:val="17"/>
          <w:lang w:val="ka-GE"/>
        </w:rPr>
        <w:t>დანართი N1.2</w:t>
      </w:r>
    </w:p>
    <w:p w14:paraId="0231AA36" w14:textId="77777777" w:rsidR="00590488" w:rsidRDefault="00590488" w:rsidP="00590488">
      <w:pPr>
        <w:pStyle w:val="ListParagraph"/>
        <w:numPr>
          <w:ilvl w:val="0"/>
          <w:numId w:val="37"/>
        </w:numPr>
        <w:tabs>
          <w:tab w:val="left" w:pos="426"/>
        </w:tabs>
        <w:spacing w:before="120" w:after="120"/>
        <w:rPr>
          <w:rFonts w:eastAsiaTheme="minorEastAsia" w:cs="Sylfaen"/>
          <w:vanish/>
          <w:sz w:val="17"/>
          <w:szCs w:val="17"/>
          <w:lang w:val="ka-GE"/>
        </w:rPr>
      </w:pPr>
    </w:p>
    <w:p w14:paraId="2905C00E" w14:textId="7C68714E" w:rsidR="00590488" w:rsidRPr="00F7317F" w:rsidRDefault="00590488" w:rsidP="00590488">
      <w:pPr>
        <w:pStyle w:val="Heading1"/>
        <w:numPr>
          <w:ilvl w:val="0"/>
          <w:numId w:val="43"/>
        </w:numPr>
        <w:spacing w:before="120"/>
        <w:jc w:val="left"/>
        <w:rPr>
          <w:sz w:val="17"/>
          <w:szCs w:val="17"/>
          <w:lang w:val="ka-GE"/>
        </w:rPr>
      </w:pPr>
      <w:r w:rsidRPr="00F7317F">
        <w:rPr>
          <w:rFonts w:cs="Sylfaen"/>
          <w:sz w:val="17"/>
          <w:szCs w:val="17"/>
          <w:lang w:val="ka-GE"/>
        </w:rPr>
        <w:t>საზოგადოებრივი ტრანსპორტის მართვის და კონტროლის სისტემა</w:t>
      </w:r>
      <w:r>
        <w:rPr>
          <w:rFonts w:cs="Sylfaen"/>
          <w:sz w:val="17"/>
          <w:szCs w:val="17"/>
          <w:lang w:val="ka-GE"/>
        </w:rPr>
        <w:t xml:space="preserve"> (დისპეჩერიზაციის სისტემა)</w:t>
      </w:r>
      <w:r w:rsidRPr="00F7317F">
        <w:rPr>
          <w:rFonts w:cs="Sylfaen"/>
          <w:sz w:val="17"/>
          <w:szCs w:val="17"/>
          <w:lang w:val="ka-GE"/>
        </w:rPr>
        <w:t xml:space="preserve">  </w:t>
      </w:r>
    </w:p>
    <w:p w14:paraId="5CA5AB35" w14:textId="77777777" w:rsidR="00590488" w:rsidRPr="00F7317F" w:rsidRDefault="00590488" w:rsidP="00590488">
      <w:pPr>
        <w:pStyle w:val="ListParagraph"/>
        <w:numPr>
          <w:ilvl w:val="0"/>
          <w:numId w:val="28"/>
        </w:numPr>
        <w:tabs>
          <w:tab w:val="left" w:pos="426"/>
        </w:tabs>
        <w:ind w:left="1440"/>
        <w:contextualSpacing w:val="0"/>
        <w:rPr>
          <w:rFonts w:eastAsiaTheme="minorEastAsia" w:cs="Sylfaen"/>
          <w:vanish/>
          <w:sz w:val="17"/>
          <w:szCs w:val="17"/>
          <w:lang w:val="ka-GE"/>
        </w:rPr>
      </w:pPr>
    </w:p>
    <w:p w14:paraId="5AA5ED17" w14:textId="77777777" w:rsidR="00590488" w:rsidRPr="00F7317F" w:rsidRDefault="00590488" w:rsidP="00590488">
      <w:pPr>
        <w:tabs>
          <w:tab w:val="left" w:pos="426"/>
        </w:tabs>
        <w:spacing w:before="120" w:after="120"/>
        <w:ind w:left="360"/>
        <w:rPr>
          <w:rFonts w:cs="Sylfaen"/>
          <w:sz w:val="17"/>
          <w:szCs w:val="17"/>
          <w:lang w:val="ka-GE"/>
        </w:rPr>
      </w:pPr>
      <w:r w:rsidRPr="00F7317F">
        <w:rPr>
          <w:rFonts w:cs="Sylfaen"/>
          <w:sz w:val="17"/>
          <w:szCs w:val="17"/>
          <w:lang w:val="ka-GE"/>
        </w:rPr>
        <w:t>“მომსახურეობის გამწევი“  ვალდებულია შექმნას საზოგადოებრივი ტრანსპორტის მართვის და კონტროლის სისტემა ინფრასტრუქტურის შესაბამისი პროგრამული უზრუნველყოფით.</w:t>
      </w:r>
    </w:p>
    <w:p w14:paraId="2A856738" w14:textId="34895E34" w:rsidR="00590488" w:rsidRPr="00F7317F" w:rsidRDefault="00590488" w:rsidP="00590488">
      <w:pPr>
        <w:tabs>
          <w:tab w:val="left" w:pos="426"/>
        </w:tabs>
        <w:spacing w:before="120" w:after="120"/>
        <w:ind w:left="360"/>
        <w:rPr>
          <w:rFonts w:cs="Sylfaen"/>
          <w:sz w:val="17"/>
          <w:szCs w:val="17"/>
          <w:lang w:val="ka-GE"/>
        </w:rPr>
      </w:pPr>
      <w:r w:rsidRPr="00F7317F">
        <w:rPr>
          <w:rFonts w:cs="Sylfaen"/>
          <w:sz w:val="17"/>
          <w:szCs w:val="17"/>
          <w:lang w:val="ka-GE"/>
        </w:rPr>
        <w:t xml:space="preserve">საზოგადოებრივი ტრანსპორტის მართვის და კონტროლის სისტემით ოპერირებას განახორციელებს უშუალოდ </w:t>
      </w:r>
      <w:r>
        <w:rPr>
          <w:rFonts w:cs="Sylfaen"/>
          <w:sz w:val="17"/>
          <w:szCs w:val="17"/>
          <w:lang w:val="ka-GE"/>
        </w:rPr>
        <w:t>მუნიციპალიტეტი</w:t>
      </w:r>
      <w:r w:rsidRPr="00F7317F">
        <w:rPr>
          <w:rFonts w:cs="Sylfaen"/>
          <w:sz w:val="17"/>
          <w:szCs w:val="17"/>
          <w:lang w:val="ka-GE"/>
        </w:rPr>
        <w:t xml:space="preserve">,  ხოლო მის პროგრამულ უზრუნველყოფას განახორციელებს “მომსახურეობის გამწევი“. </w:t>
      </w:r>
    </w:p>
    <w:p w14:paraId="5AD59D58" w14:textId="405B122F" w:rsidR="00590488" w:rsidRPr="00F7317F" w:rsidRDefault="00590488" w:rsidP="00590488">
      <w:pPr>
        <w:tabs>
          <w:tab w:val="left" w:pos="426"/>
        </w:tabs>
        <w:spacing w:before="120" w:after="120"/>
        <w:ind w:left="360"/>
        <w:rPr>
          <w:rFonts w:cs="Sylfaen"/>
          <w:sz w:val="17"/>
          <w:szCs w:val="17"/>
          <w:lang w:val="ka-GE"/>
        </w:rPr>
      </w:pPr>
      <w:r w:rsidRPr="00F7317F">
        <w:rPr>
          <w:rFonts w:cs="Sylfaen"/>
          <w:sz w:val="17"/>
          <w:szCs w:val="17"/>
          <w:lang w:val="ka-GE"/>
        </w:rPr>
        <w:t xml:space="preserve">შეუფერხებელი ოპერირებისთვის, </w:t>
      </w:r>
      <w:r>
        <w:rPr>
          <w:rFonts w:cs="Sylfaen"/>
          <w:sz w:val="17"/>
          <w:szCs w:val="17"/>
          <w:lang w:val="ka-GE"/>
        </w:rPr>
        <w:t>„მუნიციპალიტეტის“</w:t>
      </w:r>
      <w:r w:rsidRPr="00F7317F">
        <w:rPr>
          <w:rFonts w:cs="Sylfaen"/>
          <w:sz w:val="17"/>
          <w:szCs w:val="17"/>
          <w:lang w:val="ka-GE"/>
        </w:rPr>
        <w:t xml:space="preserve"> დასაქმებულებს/თანამშრომლებს ექნებათ შესაბამისი უფლებები წინამდებარე სისტემის მართვის პროცესში.</w:t>
      </w:r>
    </w:p>
    <w:p w14:paraId="5002162E" w14:textId="77777777" w:rsidR="00590488" w:rsidRPr="00F7317F" w:rsidRDefault="00590488" w:rsidP="00590488">
      <w:pPr>
        <w:tabs>
          <w:tab w:val="left" w:pos="426"/>
        </w:tabs>
        <w:ind w:left="720"/>
        <w:rPr>
          <w:rFonts w:cs="Sylfaen"/>
          <w:sz w:val="17"/>
          <w:szCs w:val="17"/>
        </w:rPr>
      </w:pPr>
    </w:p>
    <w:p w14:paraId="7B19BB0C" w14:textId="77777777" w:rsidR="00590488" w:rsidRPr="00F7317F" w:rsidRDefault="00590488" w:rsidP="00590488">
      <w:pPr>
        <w:pStyle w:val="Heading1"/>
        <w:numPr>
          <w:ilvl w:val="0"/>
          <w:numId w:val="43"/>
        </w:numPr>
        <w:spacing w:before="120"/>
        <w:jc w:val="left"/>
        <w:rPr>
          <w:bCs w:val="0"/>
          <w:sz w:val="17"/>
          <w:szCs w:val="17"/>
        </w:rPr>
      </w:pPr>
      <w:r w:rsidRPr="00F7317F">
        <w:rPr>
          <w:rFonts w:cs="Sylfaen"/>
          <w:bCs w:val="0"/>
          <w:sz w:val="17"/>
          <w:szCs w:val="17"/>
          <w:lang w:val="ka-GE"/>
        </w:rPr>
        <w:t>ტაბლო</w:t>
      </w:r>
    </w:p>
    <w:p w14:paraId="2529C17C"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 xml:space="preserve">ტაბლოებზე გამოსატან ძირითად ინფორმაციას უნდა წარმოადგენდეს საზოგადოებრივი ტრანსპორტის მოსვლის დრო, მარშრუტი. შეფერხების შემთხვევაში ტაბლოზე შესაძლებელი უნდა იყოს შესაბამისი შეტყობინების გამოტანა. რომელიც “მომსახურეობის მიმღების“ მოთხოვნით უნდა იყოს ორენოვანი. (ქართული და ინგლისური) </w:t>
      </w:r>
    </w:p>
    <w:p w14:paraId="4DF06AEB" w14:textId="77777777" w:rsidR="00590488" w:rsidRPr="00F7317F" w:rsidRDefault="00590488" w:rsidP="00590488">
      <w:pPr>
        <w:tabs>
          <w:tab w:val="left" w:pos="1170"/>
        </w:tabs>
        <w:ind w:left="360"/>
        <w:rPr>
          <w:rFonts w:cs="Sylfaen"/>
          <w:b/>
          <w:sz w:val="17"/>
          <w:szCs w:val="17"/>
          <w:lang w:val="ka-GE"/>
        </w:rPr>
      </w:pPr>
    </w:p>
    <w:p w14:paraId="1B428E0B"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“მომსახურეობის მიმღების“ მოთხოვნით ტაბლოზე გამოტანილ უნდა იქნას სხვადასხვა სახის ინფორმაცია, „მომსახურეობის მიმღების“ მოთხოვნის შესაბამისად.</w:t>
      </w:r>
    </w:p>
    <w:p w14:paraId="634FF936" w14:textId="77777777" w:rsidR="00590488" w:rsidRPr="00F7317F" w:rsidRDefault="00590488" w:rsidP="00590488">
      <w:pPr>
        <w:pStyle w:val="ListParagraph"/>
        <w:tabs>
          <w:tab w:val="left" w:pos="426"/>
        </w:tabs>
        <w:ind w:left="1440"/>
        <w:rPr>
          <w:rFonts w:cs="Sylfaen"/>
          <w:sz w:val="17"/>
          <w:szCs w:val="17"/>
          <w:lang w:val="ka-GE"/>
        </w:rPr>
      </w:pPr>
    </w:p>
    <w:p w14:paraId="0E1875D2" w14:textId="77777777" w:rsidR="00590488" w:rsidRPr="00F7317F" w:rsidRDefault="00590488" w:rsidP="00590488">
      <w:pPr>
        <w:pStyle w:val="Heading1"/>
        <w:numPr>
          <w:ilvl w:val="0"/>
          <w:numId w:val="43"/>
        </w:numPr>
        <w:spacing w:before="120"/>
        <w:jc w:val="left"/>
        <w:rPr>
          <w:rFonts w:cs="Sylfaen"/>
          <w:b w:val="0"/>
          <w:sz w:val="17"/>
          <w:szCs w:val="17"/>
          <w:lang w:val="ka-GE"/>
        </w:rPr>
      </w:pPr>
      <w:r w:rsidRPr="00F7317F">
        <w:rPr>
          <w:rFonts w:cs="Sylfaen"/>
          <w:sz w:val="17"/>
          <w:szCs w:val="17"/>
          <w:lang w:val="ka-GE"/>
        </w:rPr>
        <w:t>მარშრუტების და განრიგების დაგეგმარების მოდული</w:t>
      </w:r>
    </w:p>
    <w:p w14:paraId="5B6CADAA" w14:textId="77777777" w:rsidR="00590488" w:rsidRPr="00F7317F" w:rsidRDefault="00590488" w:rsidP="00590488">
      <w:pPr>
        <w:tabs>
          <w:tab w:val="left" w:pos="1170"/>
        </w:tabs>
        <w:ind w:left="360"/>
        <w:rPr>
          <w:rFonts w:cs="Sylfaen"/>
          <w:sz w:val="17"/>
          <w:szCs w:val="17"/>
          <w:lang w:val="ka-GE"/>
        </w:rPr>
      </w:pPr>
    </w:p>
    <w:p w14:paraId="734F2B52"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მარშრუტების და განრიგების დაგეგმვის მოდული მოიცავს მარშუტების შედგენას და მათთვის შესაბამისი განრიგების შექმნას. განრიგებს განსაზღვრავს მგზავრთა ნაკადების სხვადასხვა ინტენსივობა და მიმართულება. ამასთან, როგორც წესი, მგზავრთა ნაკადების სიდიდე არ არის ერთი და იგივე დღე-ღამის სხვადასხვა დროს, კვირის დღეებში და სეზონებში.</w:t>
      </w:r>
    </w:p>
    <w:p w14:paraId="3F3DDD74" w14:textId="77777777" w:rsidR="00590488" w:rsidRPr="00F7317F" w:rsidRDefault="00590488" w:rsidP="00590488">
      <w:pPr>
        <w:tabs>
          <w:tab w:val="left" w:pos="1170"/>
        </w:tabs>
        <w:ind w:left="360"/>
        <w:rPr>
          <w:rFonts w:cs="Sylfaen"/>
          <w:sz w:val="17"/>
          <w:szCs w:val="17"/>
          <w:lang w:val="ka-GE"/>
        </w:rPr>
      </w:pPr>
    </w:p>
    <w:p w14:paraId="43657DF0"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სისტემაში ჩაშენებული ფუნქციონალის გამოყენებით შესაძლებელი იქნება ერთ მარშრუტზე დაკონფიგურირდეს როგორც რამდენიმე წირი, ასევე სხვადასხვა ტიპის განრიგი დღე-ღამის, კვირის დღეების, თვეების შესაბამისად.</w:t>
      </w:r>
    </w:p>
    <w:p w14:paraId="279D2F04" w14:textId="77777777" w:rsidR="00590488" w:rsidRPr="00F7317F" w:rsidRDefault="00590488" w:rsidP="00590488">
      <w:pPr>
        <w:tabs>
          <w:tab w:val="left" w:pos="1170"/>
        </w:tabs>
        <w:ind w:left="360"/>
        <w:rPr>
          <w:rFonts w:cs="Sylfaen"/>
          <w:sz w:val="17"/>
          <w:szCs w:val="17"/>
          <w:lang w:val="ka-GE"/>
        </w:rPr>
      </w:pPr>
    </w:p>
    <w:p w14:paraId="5421633A"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მოქნილი განრიგის ფორმირებისათვის, კონფიგურირებადი იქნება ისეთი დამხმარე პარამეტრები, როგორიცაა ავტობაზიდან მარშრუტის საწყის პუნქტამდე მისვლის დრო და მანძილი, ინტერვალი საზოგადოებრივ ტრანსპორტს შორის, შესვენების დრო, გაჩერებაზე დგომის დრო, საბოლოო პუნქტიდან დასაბრუნებელი მანძილი და ა.შ.</w:t>
      </w:r>
    </w:p>
    <w:p w14:paraId="1FE87972" w14:textId="77777777" w:rsidR="00590488" w:rsidRPr="00F7317F" w:rsidRDefault="00590488" w:rsidP="00590488">
      <w:pPr>
        <w:tabs>
          <w:tab w:val="left" w:pos="1170"/>
        </w:tabs>
        <w:ind w:left="360"/>
        <w:rPr>
          <w:rFonts w:cs="Sylfaen"/>
          <w:sz w:val="17"/>
          <w:szCs w:val="17"/>
          <w:lang w:val="ka-GE"/>
        </w:rPr>
      </w:pPr>
    </w:p>
    <w:p w14:paraId="3487C7EE"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lastRenderedPageBreak/>
        <w:t>მარშრუტისთვის შექმნილი წირის სიგრძის, მონაკვეთების დაფარვის საშუალო სიჩქარისა და ყველა დამატებითი პარამეტრის გათვალისწინებით სისტემაში დაგენერირდება სამუშაო განრიგი.</w:t>
      </w:r>
    </w:p>
    <w:p w14:paraId="580DD42B" w14:textId="77777777" w:rsidR="00590488" w:rsidRPr="00F7317F" w:rsidRDefault="00590488" w:rsidP="00590488">
      <w:pPr>
        <w:pStyle w:val="ListParagraph"/>
        <w:ind w:left="1080"/>
        <w:rPr>
          <w:rFonts w:cs="Sylfaen"/>
          <w:b/>
          <w:i/>
          <w:sz w:val="17"/>
          <w:szCs w:val="17"/>
          <w:lang w:val="ka-GE"/>
        </w:rPr>
      </w:pPr>
    </w:p>
    <w:p w14:paraId="2591663E"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განრიგების შესაბამისად საზოგადოებრივი ტრანსპორტის ხაზზე გაშვება </w:t>
      </w:r>
    </w:p>
    <w:p w14:paraId="560C0C39"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სადისპეცერიზაციო ცენტრის საშუალებით, სისტემაში შედგენილი განრიგების შესაბამისად, ხდება: (ა) საზოგადოებრივი ტრანსპორტის მომზადება ხაზზე გასაშვებად; (ბ) შესაბამისი დოკუმენტაციის გენერირება და საჭიროების შემთხვევაში ამობეჭდვა; (გ) საზოგადოებრივი ტრანსპორტის ხაზზე გაშვება დანიშნულ დროს.</w:t>
      </w:r>
    </w:p>
    <w:p w14:paraId="273DCD49" w14:textId="77777777" w:rsidR="00590488" w:rsidRPr="00F7317F" w:rsidRDefault="00590488" w:rsidP="00590488">
      <w:pPr>
        <w:pStyle w:val="ListParagraph"/>
        <w:tabs>
          <w:tab w:val="left" w:pos="1170"/>
        </w:tabs>
        <w:ind w:left="1080"/>
        <w:rPr>
          <w:rFonts w:cs="Sylfaen"/>
          <w:sz w:val="17"/>
          <w:szCs w:val="17"/>
          <w:lang w:val="ka-GE"/>
        </w:rPr>
      </w:pPr>
    </w:p>
    <w:p w14:paraId="08F9368D"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საზოგადოებრივი ტრანსპორტის მოძრაობის რეალურ დროში კონტროლი </w:t>
      </w:r>
    </w:p>
    <w:p w14:paraId="5BAE6835"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საზოგადოებრივი ტრანსპორტის მარშრუტზე მოძრაობის რეალურ დროში დაკვირვება და კონტროლი სისტემის საშუალებით შესაძლებელია რამდენიმე ეკრანზე პარალელური გაშვებით. შესაძლებელია ხაზზე მოძრავი საზოგადოებრივი ტრანსპორტის ფილტრაცია სხვადასხვა პირობით, მაგალითად მხოლოდ ჩამორჩენით ან წინმსწრებით მოძრავი საზოგადოებრივი ტრანსპორტის გამოტანა ეკრანზე.</w:t>
      </w:r>
    </w:p>
    <w:p w14:paraId="4CE0A0CE" w14:textId="77777777" w:rsidR="00590488" w:rsidRPr="00F7317F" w:rsidRDefault="00590488" w:rsidP="00590488">
      <w:pPr>
        <w:tabs>
          <w:tab w:val="left" w:pos="8244"/>
        </w:tabs>
        <w:ind w:left="360"/>
        <w:rPr>
          <w:rFonts w:cs="Sylfaen"/>
          <w:sz w:val="17"/>
          <w:szCs w:val="17"/>
          <w:lang w:val="ka-GE"/>
        </w:rPr>
      </w:pPr>
      <w:r w:rsidRPr="00F7317F">
        <w:rPr>
          <w:rFonts w:cs="Sylfaen"/>
          <w:sz w:val="17"/>
          <w:szCs w:val="17"/>
          <w:lang w:val="ka-GE"/>
        </w:rPr>
        <w:tab/>
      </w:r>
    </w:p>
    <w:p w14:paraId="6085D9B9"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 xml:space="preserve">საზოგადოებრივი ტრანსპორტის ადგილმდებარეობის დადგენა ხორციელდება მათში დამონტაჟებული </w:t>
      </w:r>
      <w:r w:rsidRPr="00F7317F">
        <w:rPr>
          <w:rFonts w:cs="Sylfaen"/>
          <w:sz w:val="17"/>
          <w:szCs w:val="17"/>
        </w:rPr>
        <w:t xml:space="preserve">GPS </w:t>
      </w:r>
      <w:r w:rsidRPr="00F7317F">
        <w:rPr>
          <w:rFonts w:cs="Sylfaen"/>
          <w:sz w:val="17"/>
          <w:szCs w:val="17"/>
          <w:lang w:val="ka-GE"/>
        </w:rPr>
        <w:t>მიმღებიდან გადმოცემული კოორდინატების საფუძველზე.</w:t>
      </w:r>
    </w:p>
    <w:p w14:paraId="09FE74B6" w14:textId="77777777" w:rsidR="00590488" w:rsidRPr="00F7317F" w:rsidRDefault="00590488" w:rsidP="00590488">
      <w:pPr>
        <w:tabs>
          <w:tab w:val="left" w:pos="1170"/>
        </w:tabs>
        <w:ind w:left="360"/>
        <w:rPr>
          <w:rFonts w:cs="Sylfaen"/>
          <w:sz w:val="17"/>
          <w:szCs w:val="17"/>
          <w:lang w:val="ka-GE"/>
        </w:rPr>
      </w:pPr>
    </w:p>
    <w:p w14:paraId="01D0302E"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მარშრუტიდან აცდენის დროს, ასევე სხვა დაკონფიგურირებული საგანგაშო სიტუაციებიდან გამომდინარე,  საჭიროების შემთხვევაში, შესაძლებელია რუკაზე, რეალურ დროში შესაბამისი საზოგადოებრივი ტრანსპორტის განსხვავებული ფერით ჩვენება ე. წ. LIVE ეკრანზე.</w:t>
      </w:r>
    </w:p>
    <w:p w14:paraId="2AD501D2" w14:textId="77777777" w:rsidR="00590488" w:rsidRPr="00F7317F" w:rsidRDefault="00590488" w:rsidP="00590488">
      <w:pPr>
        <w:pStyle w:val="ListParagraph"/>
        <w:tabs>
          <w:tab w:val="left" w:pos="1170"/>
        </w:tabs>
        <w:ind w:left="1080"/>
        <w:rPr>
          <w:rFonts w:cs="Sylfaen"/>
          <w:sz w:val="17"/>
          <w:szCs w:val="17"/>
          <w:lang w:val="ka-GE"/>
        </w:rPr>
      </w:pPr>
    </w:p>
    <w:p w14:paraId="48B3961B"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ისტორიული მოვლენების დათვალიერება  </w:t>
      </w:r>
    </w:p>
    <w:p w14:paraId="2C9258DC"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ე.წ. LIVE მონაცემებზე დაკვირვების გარდა, დისპეტჩერიზაციის მოდულში შესაძლებელია საზოგადოებრივი ტრანსპორტის ისტორიული მონაცემების დათვალიერება. მგზავრს შესაძლებლობა აქვს კონკრეტული მარშრუტის ყველა მოძრავი საზოგადოებროვი ტრანსპორტისთვის ან კონკრეტული საზოგადოებრივი ტრანსპორტისთვის დაათვალიეროს მოძრაობის წირი ძველი თარიღით.</w:t>
      </w:r>
    </w:p>
    <w:p w14:paraId="0567BB9A" w14:textId="77777777" w:rsidR="00590488" w:rsidRPr="00F7317F" w:rsidRDefault="00590488" w:rsidP="00590488">
      <w:pPr>
        <w:tabs>
          <w:tab w:val="left" w:pos="1170"/>
        </w:tabs>
        <w:ind w:left="360"/>
        <w:rPr>
          <w:rFonts w:cs="Sylfaen"/>
          <w:sz w:val="17"/>
          <w:szCs w:val="17"/>
          <w:lang w:val="ka-GE"/>
        </w:rPr>
      </w:pPr>
    </w:p>
    <w:p w14:paraId="7794C7F4"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ე. წ. ისტორიულ რეჟიმში გადართვის, სასურველი პარამეტრების შერჩევისა და გაშვების შედეგად,  რუკაზე მოძრავი პიქტოგრამით გამოისახება საზოგადოებრივი ტრანსპორტის მოძრაობის წირი. ისტორიული ჩანაწერების არსებობა და მათი ეკრანზე გამოტანის (დარენდერების) შესაძლებლობა გასული პერიოდის ინფორმაციის მარტივად დათვალიერების და  კონკრეტული სიტუაციების ანალიზის საშუალებას იძლევა.</w:t>
      </w:r>
    </w:p>
    <w:p w14:paraId="21C7C0A5" w14:textId="77777777" w:rsidR="00590488" w:rsidRPr="00F7317F" w:rsidRDefault="00590488" w:rsidP="00590488">
      <w:pPr>
        <w:pStyle w:val="ListParagraph"/>
        <w:tabs>
          <w:tab w:val="left" w:pos="1170"/>
        </w:tabs>
        <w:ind w:left="1080"/>
        <w:rPr>
          <w:rFonts w:cs="Sylfaen"/>
          <w:sz w:val="17"/>
          <w:szCs w:val="17"/>
          <w:lang w:val="ka-GE"/>
        </w:rPr>
      </w:pPr>
    </w:p>
    <w:p w14:paraId="07364E17" w14:textId="77777777" w:rsidR="00590488" w:rsidRPr="00F7317F" w:rsidRDefault="00590488" w:rsidP="00590488">
      <w:pPr>
        <w:pStyle w:val="Heading1"/>
        <w:numPr>
          <w:ilvl w:val="0"/>
          <w:numId w:val="43"/>
        </w:numPr>
        <w:spacing w:before="120"/>
        <w:jc w:val="left"/>
        <w:rPr>
          <w:rFonts w:cs="Sylfaen"/>
          <w:sz w:val="17"/>
          <w:szCs w:val="17"/>
          <w:lang w:val="ka-GE"/>
        </w:rPr>
      </w:pPr>
      <w:r w:rsidRPr="00F7317F">
        <w:rPr>
          <w:rFonts w:cs="Sylfaen"/>
          <w:sz w:val="17"/>
          <w:szCs w:val="17"/>
          <w:lang w:val="ka-GE"/>
        </w:rPr>
        <w:t xml:space="preserve">საგანგაშო და საინფორმაციო შეტყობინებები  </w:t>
      </w:r>
    </w:p>
    <w:p w14:paraId="495E7B28"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სისტემაში წინასწარ კონფიგურირებული წესების შესაბამისად, გარკვეულ ხდომილებაზე, ავტომატურად გენერირდება საგანგაშო, გამაფრთხილებელი ან საინფორმაციო შეტყობინებები. მათი გამოტანა მოხდება როგორც სადისპეცერიზაციო ცენტრის შესაბამის ეკრანზე, ასევე დაიგზავნება პასუხისმგებელ მომხმარებლებთან.</w:t>
      </w:r>
    </w:p>
    <w:p w14:paraId="48A78D37" w14:textId="77777777" w:rsidR="00590488" w:rsidRPr="00F7317F" w:rsidRDefault="00590488" w:rsidP="00590488">
      <w:pPr>
        <w:tabs>
          <w:tab w:val="left" w:pos="1170"/>
        </w:tabs>
        <w:ind w:left="360"/>
        <w:rPr>
          <w:rFonts w:cs="Sylfaen"/>
          <w:sz w:val="17"/>
          <w:szCs w:val="17"/>
          <w:lang w:val="ka-GE"/>
        </w:rPr>
      </w:pPr>
    </w:p>
    <w:p w14:paraId="5EE14F18" w14:textId="77777777" w:rsidR="00590488" w:rsidRPr="00F7317F" w:rsidRDefault="00590488" w:rsidP="00590488">
      <w:pPr>
        <w:tabs>
          <w:tab w:val="left" w:pos="1170"/>
        </w:tabs>
        <w:ind w:left="360"/>
        <w:rPr>
          <w:rFonts w:cs="Sylfaen"/>
          <w:sz w:val="17"/>
          <w:szCs w:val="17"/>
          <w:lang w:val="ka-GE"/>
        </w:rPr>
      </w:pPr>
      <w:r w:rsidRPr="00F7317F">
        <w:rPr>
          <w:rFonts w:cs="Sylfaen"/>
          <w:sz w:val="17"/>
          <w:szCs w:val="17"/>
          <w:lang w:val="ka-GE"/>
        </w:rPr>
        <w:t xml:space="preserve">მძღოლები, ავტომატურად გენერირებულ შეტყობინებებს განრიგიდან ჩამორჩენის, წინსწრების, ან სხვა პარამეტრის დარღვევის შემთხვევაში, მიიღებენ საზოგადოებრივ ტრანსპორტში დამონტაჟებულ მძღოლის კონსოლზე. </w:t>
      </w:r>
    </w:p>
    <w:p w14:paraId="2CBEBE80" w14:textId="77777777" w:rsidR="00590488" w:rsidRDefault="00590488" w:rsidP="00590488">
      <w:pPr>
        <w:tabs>
          <w:tab w:val="left" w:pos="426"/>
        </w:tabs>
        <w:spacing w:before="120" w:after="120"/>
        <w:ind w:left="360"/>
        <w:rPr>
          <w:rFonts w:cs="Sylfaen"/>
          <w:sz w:val="17"/>
          <w:szCs w:val="17"/>
          <w:lang w:val="ka-GE"/>
        </w:rPr>
      </w:pPr>
    </w:p>
    <w:p w14:paraId="4D473B72" w14:textId="77777777" w:rsidR="00590488" w:rsidRPr="00590488" w:rsidRDefault="00590488" w:rsidP="001020EB">
      <w:pPr>
        <w:tabs>
          <w:tab w:val="left" w:pos="426"/>
        </w:tabs>
        <w:spacing w:before="120" w:after="120"/>
        <w:jc w:val="left"/>
        <w:rPr>
          <w:rFonts w:cstheme="minorHAnsi"/>
          <w:lang w:val="ka-GE" w:eastAsia="ja-JP"/>
        </w:rPr>
      </w:pPr>
    </w:p>
    <w:sectPr w:rsidR="00590488" w:rsidRPr="00590488" w:rsidSect="00BE670B">
      <w:footerReference w:type="default" r:id="rId9"/>
      <w:headerReference w:type="first" r:id="rId10"/>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11838" w14:textId="77777777" w:rsidR="00770C11" w:rsidRDefault="00770C11" w:rsidP="002E7950">
      <w:r>
        <w:separator/>
      </w:r>
    </w:p>
  </w:endnote>
  <w:endnote w:type="continuationSeparator" w:id="0">
    <w:p w14:paraId="1095E4B5" w14:textId="77777777" w:rsidR="00770C11" w:rsidRDefault="00770C1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BCB7A39"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02445A">
              <w:rPr>
                <w:bCs/>
                <w:noProof/>
                <w:sz w:val="16"/>
                <w:szCs w:val="16"/>
              </w:rPr>
              <w:t>9</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02445A">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5A96" w14:textId="77777777" w:rsidR="00770C11" w:rsidRDefault="00770C11" w:rsidP="002E7950">
      <w:r>
        <w:separator/>
      </w:r>
    </w:p>
  </w:footnote>
  <w:footnote w:type="continuationSeparator" w:id="0">
    <w:p w14:paraId="47A8169E" w14:textId="77777777" w:rsidR="00770C11" w:rsidRDefault="00770C11" w:rsidP="002E7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7727B"/>
    <w:multiLevelType w:val="multilevel"/>
    <w:tmpl w:val="0409001F"/>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B5521"/>
    <w:multiLevelType w:val="multilevel"/>
    <w:tmpl w:val="6F0A3D22"/>
    <w:lvl w:ilvl="0">
      <w:start w:val="1"/>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1D6A65"/>
    <w:multiLevelType w:val="hybridMultilevel"/>
    <w:tmpl w:val="D0C0D3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2D55"/>
    <w:multiLevelType w:val="hybridMultilevel"/>
    <w:tmpl w:val="B0CAC8C4"/>
    <w:lvl w:ilvl="0" w:tplc="BBC29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54AA4"/>
    <w:multiLevelType w:val="multilevel"/>
    <w:tmpl w:val="F454FCC2"/>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0" w15:restartNumberingAfterBreak="0">
    <w:nsid w:val="22C63E86"/>
    <w:multiLevelType w:val="hybridMultilevel"/>
    <w:tmpl w:val="A9E8DC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09D4"/>
    <w:multiLevelType w:val="hybridMultilevel"/>
    <w:tmpl w:val="84DE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6E2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845C91"/>
    <w:multiLevelType w:val="multilevel"/>
    <w:tmpl w:val="91804AC0"/>
    <w:lvl w:ilvl="0">
      <w:start w:val="5"/>
      <w:numFmt w:val="decimal"/>
      <w:lvlText w:val="%1"/>
      <w:lvlJc w:val="left"/>
      <w:pPr>
        <w:ind w:left="360" w:hanging="360"/>
      </w:pPr>
      <w:rPr>
        <w:rFonts w:cs="Sylfaen"/>
      </w:rPr>
    </w:lvl>
    <w:lvl w:ilvl="1">
      <w:start w:val="1"/>
      <w:numFmt w:val="decimal"/>
      <w:lvlText w:val="%1.%2"/>
      <w:lvlJc w:val="left"/>
      <w:pPr>
        <w:ind w:left="360" w:hanging="360"/>
      </w:pPr>
      <w:rPr>
        <w:rFonts w:cs="Sylfaen"/>
        <w:b w:val="0"/>
      </w:rPr>
    </w:lvl>
    <w:lvl w:ilvl="2">
      <w:start w:val="1"/>
      <w:numFmt w:val="decimal"/>
      <w:lvlText w:val="%1.%2.%3"/>
      <w:lvlJc w:val="left"/>
      <w:pPr>
        <w:ind w:left="720" w:hanging="360"/>
      </w:pPr>
      <w:rPr>
        <w:rFonts w:cs="Sylfaen"/>
      </w:rPr>
    </w:lvl>
    <w:lvl w:ilvl="3">
      <w:start w:val="1"/>
      <w:numFmt w:val="decimal"/>
      <w:lvlText w:val="%1.%2.%3.%4"/>
      <w:lvlJc w:val="left"/>
      <w:pPr>
        <w:ind w:left="720" w:hanging="720"/>
      </w:pPr>
      <w:rPr>
        <w:rFonts w:cs="Sylfaen"/>
      </w:rPr>
    </w:lvl>
    <w:lvl w:ilvl="4">
      <w:start w:val="1"/>
      <w:numFmt w:val="decimal"/>
      <w:lvlText w:val="%1.%2.%3.%4.%5"/>
      <w:lvlJc w:val="left"/>
      <w:pPr>
        <w:ind w:left="720" w:hanging="720"/>
      </w:pPr>
      <w:rPr>
        <w:rFonts w:cs="Sylfaen"/>
      </w:rPr>
    </w:lvl>
    <w:lvl w:ilvl="5">
      <w:start w:val="1"/>
      <w:numFmt w:val="decimal"/>
      <w:lvlText w:val="%1.%2.%3.%4.%5.%6"/>
      <w:lvlJc w:val="left"/>
      <w:pPr>
        <w:ind w:left="1080" w:hanging="1080"/>
      </w:pPr>
      <w:rPr>
        <w:rFonts w:cs="Sylfaen"/>
      </w:rPr>
    </w:lvl>
    <w:lvl w:ilvl="6">
      <w:start w:val="1"/>
      <w:numFmt w:val="decimal"/>
      <w:lvlText w:val="%1.%2.%3.%4.%5.%6.%7"/>
      <w:lvlJc w:val="left"/>
      <w:pPr>
        <w:ind w:left="1080" w:hanging="1080"/>
      </w:pPr>
      <w:rPr>
        <w:rFonts w:cs="Sylfaen"/>
      </w:rPr>
    </w:lvl>
    <w:lvl w:ilvl="7">
      <w:start w:val="1"/>
      <w:numFmt w:val="decimal"/>
      <w:lvlText w:val="%1.%2.%3.%4.%5.%6.%7.%8"/>
      <w:lvlJc w:val="left"/>
      <w:pPr>
        <w:ind w:left="1080" w:hanging="1080"/>
      </w:pPr>
      <w:rPr>
        <w:rFonts w:cs="Sylfaen"/>
      </w:rPr>
    </w:lvl>
    <w:lvl w:ilvl="8">
      <w:start w:val="1"/>
      <w:numFmt w:val="decimal"/>
      <w:lvlText w:val="%1.%2.%3.%4.%5.%6.%7.%8.%9"/>
      <w:lvlJc w:val="left"/>
      <w:pPr>
        <w:ind w:left="1440" w:hanging="1440"/>
      </w:pPr>
      <w:rPr>
        <w:rFonts w:cs="Sylfaen"/>
      </w:rPr>
    </w:lvl>
  </w:abstractNum>
  <w:abstractNum w:abstractNumId="18" w15:restartNumberingAfterBreak="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26AA1"/>
    <w:multiLevelType w:val="hybridMultilevel"/>
    <w:tmpl w:val="02E8E166"/>
    <w:lvl w:ilvl="0" w:tplc="96CC80CE">
      <w:start w:val="1"/>
      <w:numFmt w:val="decimal"/>
      <w:lvlText w:val="%1."/>
      <w:lvlJc w:val="left"/>
      <w:pPr>
        <w:ind w:left="1440" w:hanging="360"/>
      </w:pPr>
      <w:rPr>
        <w:rFonts w:ascii="Sylfaen" w:eastAsiaTheme="minorHAnsi" w:hAnsi="Sylfaen" w:cs="Sylfaen"/>
        <w:b w:val="0"/>
        <w:color w:val="000000" w:themeColor="text1"/>
        <w:sz w:val="1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C94192"/>
    <w:multiLevelType w:val="multilevel"/>
    <w:tmpl w:val="F454FCC2"/>
    <w:lvl w:ilvl="0">
      <w:start w:val="2"/>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b w:val="0"/>
        <w:sz w:val="18"/>
        <w:szCs w:val="18"/>
      </w:rPr>
    </w:lvl>
    <w:lvl w:ilvl="2">
      <w:start w:val="1"/>
      <w:numFmt w:val="decimal"/>
      <w:lvlText w:val="%1.%2.%3"/>
      <w:lvlJc w:val="left"/>
      <w:pPr>
        <w:ind w:left="108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1" w15:restartNumberingAfterBreak="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E470F"/>
    <w:multiLevelType w:val="multilevel"/>
    <w:tmpl w:val="77FEB6D0"/>
    <w:lvl w:ilvl="0">
      <w:start w:val="1"/>
      <w:numFmt w:val="decimal"/>
      <w:lvlText w:val="%1."/>
      <w:lvlJc w:val="left"/>
      <w:pPr>
        <w:ind w:left="720" w:hanging="360"/>
      </w:pPr>
      <w:rPr>
        <w:rFonts w:ascii="Sylfaen" w:hAnsi="Sylfaen" w:hint="default"/>
        <w:sz w:val="18"/>
        <w:szCs w:val="18"/>
      </w:rPr>
    </w:lvl>
    <w:lvl w:ilvl="1">
      <w:start w:val="1"/>
      <w:numFmt w:val="decimal"/>
      <w:isLgl/>
      <w:lvlText w:val="%1.%2"/>
      <w:lvlJc w:val="left"/>
      <w:pPr>
        <w:ind w:left="360" w:hanging="360"/>
      </w:pPr>
      <w:rPr>
        <w:rFonts w:ascii="Sylfaen" w:hAnsi="Sylfaen" w:hint="default"/>
        <w:b w:val="0"/>
        <w:sz w:val="18"/>
        <w:szCs w:val="18"/>
      </w:rPr>
    </w:lvl>
    <w:lvl w:ilvl="2">
      <w:start w:val="1"/>
      <w:numFmt w:val="decimal"/>
      <w:isLgl/>
      <w:lvlText w:val="%1.%2.%3."/>
      <w:lvlJc w:val="left"/>
      <w:pPr>
        <w:ind w:left="720" w:hanging="360"/>
      </w:pPr>
      <w:rPr>
        <w:rFonts w:ascii="Calibri" w:hAnsi="Calibr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15:restartNumberingAfterBreak="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DBB4635"/>
    <w:multiLevelType w:val="multilevel"/>
    <w:tmpl w:val="48544652"/>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b w:val="0"/>
      </w:rPr>
    </w:lvl>
    <w:lvl w:ilvl="2">
      <w:start w:val="1"/>
      <w:numFmt w:val="decimal"/>
      <w:lvlText w:val="%1.%2.%3"/>
      <w:lvlJc w:val="left"/>
      <w:pPr>
        <w:ind w:left="63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4E6F4E24"/>
    <w:multiLevelType w:val="hybridMultilevel"/>
    <w:tmpl w:val="664CDC1C"/>
    <w:lvl w:ilvl="0" w:tplc="9DD0C63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431F6"/>
    <w:multiLevelType w:val="hybridMultilevel"/>
    <w:tmpl w:val="CC904E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31" w15:restartNumberingAfterBreak="0">
    <w:nsid w:val="54853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001F3C"/>
    <w:multiLevelType w:val="hybridMultilevel"/>
    <w:tmpl w:val="DF3C978A"/>
    <w:lvl w:ilvl="0" w:tplc="18EED4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3E1764"/>
    <w:multiLevelType w:val="hybridMultilevel"/>
    <w:tmpl w:val="37144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56D36"/>
    <w:multiLevelType w:val="hybridMultilevel"/>
    <w:tmpl w:val="09B600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39"/>
  </w:num>
  <w:num w:numId="4">
    <w:abstractNumId w:val="28"/>
  </w:num>
  <w:num w:numId="5">
    <w:abstractNumId w:val="24"/>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11"/>
  </w:num>
  <w:num w:numId="8">
    <w:abstractNumId w:val="34"/>
  </w:num>
  <w:num w:numId="9">
    <w:abstractNumId w:val="37"/>
  </w:num>
  <w:num w:numId="10">
    <w:abstractNumId w:val="6"/>
  </w:num>
  <w:num w:numId="11">
    <w:abstractNumId w:val="35"/>
  </w:num>
  <w:num w:numId="12">
    <w:abstractNumId w:val="0"/>
  </w:num>
  <w:num w:numId="13">
    <w:abstractNumId w:val="3"/>
  </w:num>
  <w:num w:numId="14">
    <w:abstractNumId w:val="40"/>
  </w:num>
  <w:num w:numId="15">
    <w:abstractNumId w:val="13"/>
  </w:num>
  <w:num w:numId="16">
    <w:abstractNumId w:val="33"/>
  </w:num>
  <w:num w:numId="17">
    <w:abstractNumId w:val="14"/>
  </w:num>
  <w:num w:numId="18">
    <w:abstractNumId w:val="21"/>
  </w:num>
  <w:num w:numId="19">
    <w:abstractNumId w:val="29"/>
  </w:num>
  <w:num w:numId="20">
    <w:abstractNumId w:val="23"/>
  </w:num>
  <w:num w:numId="21">
    <w:abstractNumId w:val="7"/>
  </w:num>
  <w:num w:numId="22">
    <w:abstractNumId w:val="16"/>
  </w:num>
  <w:num w:numId="23">
    <w:abstractNumId w:val="18"/>
  </w:num>
  <w:num w:numId="24">
    <w:abstractNumId w:val="32"/>
  </w:num>
  <w:num w:numId="25">
    <w:abstractNumId w:val="1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12"/>
  </w:num>
  <w:num w:numId="30">
    <w:abstractNumId w:val="15"/>
  </w:num>
  <w:num w:numId="31">
    <w:abstractNumId w:val="9"/>
  </w:num>
  <w:num w:numId="32">
    <w:abstractNumId w:val="2"/>
  </w:num>
  <w:num w:numId="33">
    <w:abstractNumId w:val="20"/>
  </w:num>
  <w:num w:numId="34">
    <w:abstractNumId w:val="25"/>
  </w:num>
  <w:num w:numId="3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8"/>
  </w:num>
  <w:num w:numId="41">
    <w:abstractNumId w:val="10"/>
  </w:num>
  <w:num w:numId="42">
    <w:abstractNumId w:val="27"/>
  </w:num>
  <w:num w:numId="43">
    <w:abstractNumId w:val="36"/>
  </w:num>
  <w:num w:numId="44">
    <w:abstractNumId w:val="31"/>
  </w:num>
  <w:num w:numId="45">
    <w:abstractNumId w:val="5"/>
  </w:num>
  <w:num w:numId="46">
    <w:abstractNumId w:val="17"/>
  </w:num>
  <w:num w:numId="47">
    <w:abstractNumId w:val="38"/>
  </w:num>
  <w:num w:numId="48">
    <w:abstractNumId w:val="10"/>
  </w:num>
  <w:num w:numId="49">
    <w:abstractNumId w:val="27"/>
  </w:num>
  <w:num w:numId="5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6CC4"/>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445A"/>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31C"/>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383"/>
    <w:rsid w:val="000954F9"/>
    <w:rsid w:val="000961B1"/>
    <w:rsid w:val="00096376"/>
    <w:rsid w:val="0009643A"/>
    <w:rsid w:val="00096DA8"/>
    <w:rsid w:val="000975A5"/>
    <w:rsid w:val="00097B60"/>
    <w:rsid w:val="00097BB3"/>
    <w:rsid w:val="000A0610"/>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C6AD6"/>
    <w:rsid w:val="000C760B"/>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77A"/>
    <w:rsid w:val="000E7F79"/>
    <w:rsid w:val="000F04E0"/>
    <w:rsid w:val="000F06A9"/>
    <w:rsid w:val="000F0BBD"/>
    <w:rsid w:val="000F24AC"/>
    <w:rsid w:val="000F2787"/>
    <w:rsid w:val="000F30A4"/>
    <w:rsid w:val="000F33B1"/>
    <w:rsid w:val="000F3B92"/>
    <w:rsid w:val="000F4C43"/>
    <w:rsid w:val="000F534B"/>
    <w:rsid w:val="00100580"/>
    <w:rsid w:val="00100A0F"/>
    <w:rsid w:val="001020EB"/>
    <w:rsid w:val="001021C6"/>
    <w:rsid w:val="00102B34"/>
    <w:rsid w:val="00102DAE"/>
    <w:rsid w:val="0010393A"/>
    <w:rsid w:val="0010412E"/>
    <w:rsid w:val="001045AC"/>
    <w:rsid w:val="001049E0"/>
    <w:rsid w:val="00104BF6"/>
    <w:rsid w:val="00105943"/>
    <w:rsid w:val="0010629D"/>
    <w:rsid w:val="0010717D"/>
    <w:rsid w:val="00107241"/>
    <w:rsid w:val="00107BB1"/>
    <w:rsid w:val="00107EE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5A3A"/>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413E"/>
    <w:rsid w:val="0022546A"/>
    <w:rsid w:val="00225AE4"/>
    <w:rsid w:val="002260FF"/>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6B17"/>
    <w:rsid w:val="002678C9"/>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1F85"/>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3BD5"/>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4E9B"/>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5A7C"/>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4C"/>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47DEF"/>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677"/>
    <w:rsid w:val="00483AE2"/>
    <w:rsid w:val="00483C9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2D42"/>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585A"/>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5B6"/>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0488"/>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1CDC"/>
    <w:rsid w:val="0063268A"/>
    <w:rsid w:val="00633247"/>
    <w:rsid w:val="00633A1D"/>
    <w:rsid w:val="006340B2"/>
    <w:rsid w:val="006358A9"/>
    <w:rsid w:val="006359E5"/>
    <w:rsid w:val="00636438"/>
    <w:rsid w:val="006412B9"/>
    <w:rsid w:val="00641AC7"/>
    <w:rsid w:val="00642A70"/>
    <w:rsid w:val="00642C0E"/>
    <w:rsid w:val="00643D33"/>
    <w:rsid w:val="00644697"/>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4E85"/>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23EF"/>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2AB"/>
    <w:rsid w:val="006F66AE"/>
    <w:rsid w:val="006F77C6"/>
    <w:rsid w:val="006F795E"/>
    <w:rsid w:val="00700A3A"/>
    <w:rsid w:val="00700FC2"/>
    <w:rsid w:val="00701039"/>
    <w:rsid w:val="007014C1"/>
    <w:rsid w:val="00702918"/>
    <w:rsid w:val="007030D8"/>
    <w:rsid w:val="007033BF"/>
    <w:rsid w:val="007038FE"/>
    <w:rsid w:val="007045B6"/>
    <w:rsid w:val="007051D3"/>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11"/>
    <w:rsid w:val="00770C74"/>
    <w:rsid w:val="007710F6"/>
    <w:rsid w:val="007722F1"/>
    <w:rsid w:val="00772814"/>
    <w:rsid w:val="00772979"/>
    <w:rsid w:val="00772D3C"/>
    <w:rsid w:val="0077451E"/>
    <w:rsid w:val="007750EA"/>
    <w:rsid w:val="00775944"/>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6A67"/>
    <w:rsid w:val="007A7178"/>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0F1"/>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4411"/>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5"/>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4C00"/>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0634"/>
    <w:rsid w:val="0096278F"/>
    <w:rsid w:val="00963B16"/>
    <w:rsid w:val="00964D91"/>
    <w:rsid w:val="00965015"/>
    <w:rsid w:val="00966647"/>
    <w:rsid w:val="00967082"/>
    <w:rsid w:val="00967AE3"/>
    <w:rsid w:val="00967D42"/>
    <w:rsid w:val="009705CC"/>
    <w:rsid w:val="00971270"/>
    <w:rsid w:val="00971FCA"/>
    <w:rsid w:val="00972174"/>
    <w:rsid w:val="009723C2"/>
    <w:rsid w:val="009728FD"/>
    <w:rsid w:val="0097328A"/>
    <w:rsid w:val="00973E93"/>
    <w:rsid w:val="0097440E"/>
    <w:rsid w:val="00974A4D"/>
    <w:rsid w:val="00974B2D"/>
    <w:rsid w:val="0097512B"/>
    <w:rsid w:val="009752C2"/>
    <w:rsid w:val="009759AC"/>
    <w:rsid w:val="009761CB"/>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60B"/>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27"/>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6DF9"/>
    <w:rsid w:val="00A878AF"/>
    <w:rsid w:val="00A87CE3"/>
    <w:rsid w:val="00A90145"/>
    <w:rsid w:val="00A93217"/>
    <w:rsid w:val="00A944F9"/>
    <w:rsid w:val="00A9459F"/>
    <w:rsid w:val="00A9587F"/>
    <w:rsid w:val="00A96FCB"/>
    <w:rsid w:val="00A97F71"/>
    <w:rsid w:val="00AA0A22"/>
    <w:rsid w:val="00AA1069"/>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4711"/>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1932"/>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67CC"/>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0212"/>
    <w:rsid w:val="00C707B2"/>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080"/>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4E5D"/>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0BC"/>
    <w:rsid w:val="00D87392"/>
    <w:rsid w:val="00D90219"/>
    <w:rsid w:val="00D91E05"/>
    <w:rsid w:val="00D91F96"/>
    <w:rsid w:val="00D9248C"/>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179"/>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80A"/>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2F7F"/>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05A"/>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27F9"/>
    <w:rsid w:val="00F5425B"/>
    <w:rsid w:val="00F55354"/>
    <w:rsid w:val="00F55DB4"/>
    <w:rsid w:val="00F56068"/>
    <w:rsid w:val="00F560A0"/>
    <w:rsid w:val="00F56FBC"/>
    <w:rsid w:val="00F57DD8"/>
    <w:rsid w:val="00F608B7"/>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77"/>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2A66BD9-C0AD-6F49-A71F-B192287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3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iPriority w:val="99"/>
    <w:unhideWhenUsed/>
    <w:rsid w:val="00C67C0A"/>
    <w:rPr>
      <w:sz w:val="18"/>
      <w:szCs w:val="18"/>
    </w:rPr>
  </w:style>
  <w:style w:type="paragraph" w:styleId="CommentText">
    <w:name w:val="annotation text"/>
    <w:basedOn w:val="Normal"/>
    <w:link w:val="CommentTextChar"/>
    <w:uiPriority w:val="99"/>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uiPriority w:val="99"/>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64030448">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35687847">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9322315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67292294">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32448426">
      <w:bodyDiv w:val="1"/>
      <w:marLeft w:val="0"/>
      <w:marRight w:val="0"/>
      <w:marTop w:val="0"/>
      <w:marBottom w:val="0"/>
      <w:divBdr>
        <w:top w:val="none" w:sz="0" w:space="0" w:color="auto"/>
        <w:left w:val="none" w:sz="0" w:space="0" w:color="auto"/>
        <w:bottom w:val="none" w:sz="0" w:space="0" w:color="auto"/>
        <w:right w:val="none" w:sz="0" w:space="0" w:color="auto"/>
      </w:divBdr>
    </w:div>
    <w:div w:id="644748664">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695228081">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7432882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944732956">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02914026">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0471417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52585096">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9FE80-3045-47AA-96C3-7FFB55A4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Bushelashvili</cp:lastModifiedBy>
  <cp:revision>4</cp:revision>
  <cp:lastPrinted>2019-10-17T14:03:00Z</cp:lastPrinted>
  <dcterms:created xsi:type="dcterms:W3CDTF">2024-03-19T09:32:00Z</dcterms:created>
  <dcterms:modified xsi:type="dcterms:W3CDTF">2024-03-20T09:29:00Z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