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CD09" w14:textId="77777777" w:rsidR="006C172F" w:rsidRPr="00D47ED1" w:rsidRDefault="006C172F" w:rsidP="00836BAF">
      <w:pPr>
        <w:pStyle w:val="Heading1"/>
        <w:shd w:val="clear" w:color="auto" w:fill="FFFFFF"/>
        <w:spacing w:before="0" w:line="420" w:lineRule="atLeast"/>
        <w:jc w:val="center"/>
        <w:rPr>
          <w:rFonts w:asciiTheme="minorHAnsi" w:hAnsiTheme="minorHAnsi" w:cstheme="minorHAnsi"/>
          <w:color w:val="222222"/>
          <w:sz w:val="20"/>
          <w:szCs w:val="20"/>
          <w:lang w:val="ka-GE"/>
        </w:rPr>
      </w:pPr>
      <w:r w:rsidRPr="00D47ED1">
        <w:rPr>
          <w:rFonts w:asciiTheme="minorHAnsi" w:hAnsiTheme="minorHAnsi" w:cstheme="minorHAnsi"/>
          <w:color w:val="222222"/>
          <w:sz w:val="20"/>
          <w:szCs w:val="20"/>
          <w:lang w:val="ka-GE"/>
        </w:rPr>
        <w:t>ტენდერი ქაღალდის ფულის სათვლელ</w:t>
      </w:r>
      <w:r w:rsidR="00D46C41" w:rsidRPr="00D47ED1">
        <w:rPr>
          <w:rFonts w:asciiTheme="minorHAnsi" w:hAnsiTheme="minorHAnsi" w:cstheme="minorHAnsi"/>
          <w:color w:val="222222"/>
          <w:sz w:val="20"/>
          <w:szCs w:val="20"/>
          <w:lang w:val="ka-GE"/>
        </w:rPr>
        <w:t>ი</w:t>
      </w:r>
      <w:r w:rsidR="00836BAF" w:rsidRPr="00D47ED1">
        <w:rPr>
          <w:rFonts w:asciiTheme="minorHAnsi" w:hAnsiTheme="minorHAnsi" w:cstheme="minorHAnsi"/>
          <w:color w:val="222222"/>
          <w:sz w:val="20"/>
          <w:szCs w:val="20"/>
          <w:lang w:val="ka-GE"/>
        </w:rPr>
        <w:t xml:space="preserve"> </w:t>
      </w:r>
      <w:r w:rsidR="0071786F" w:rsidRPr="00D47ED1">
        <w:rPr>
          <w:rFonts w:asciiTheme="minorHAnsi" w:hAnsiTheme="minorHAnsi" w:cstheme="minorHAnsi"/>
          <w:color w:val="222222"/>
          <w:sz w:val="20"/>
          <w:szCs w:val="20"/>
          <w:lang w:val="ka-GE"/>
        </w:rPr>
        <w:t>აპარატების შესყიდვაზე</w:t>
      </w:r>
    </w:p>
    <w:p w14:paraId="12DD9DCD" w14:textId="77777777" w:rsidR="002F4CDC" w:rsidRPr="00D47ED1" w:rsidRDefault="002F4CDC" w:rsidP="00EF6B13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AFB788B" w14:textId="77777777" w:rsidR="00806B56" w:rsidRPr="00D47ED1" w:rsidRDefault="00806B56" w:rsidP="00EF6B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ka-GE"/>
        </w:rPr>
      </w:pPr>
    </w:p>
    <w:p w14:paraId="7C4C59BD" w14:textId="77777777" w:rsidR="006C172F" w:rsidRPr="00D47ED1" w:rsidRDefault="006C172F" w:rsidP="00EF6B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სს „საქართველოს ბანკი“ აცხადებს ტენდერს ქაღალდის ფულის სათვლელ</w:t>
      </w:r>
      <w:r w:rsidR="000376B8"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ი </w:t>
      </w:r>
      <w:r w:rsidR="00FE34A9" w:rsidRPr="00D47ED1">
        <w:rPr>
          <w:rFonts w:eastAsia="Times New Roman" w:cstheme="minorHAnsi"/>
          <w:color w:val="333333"/>
          <w:sz w:val="20"/>
          <w:szCs w:val="20"/>
          <w:lang w:val="ka-GE"/>
        </w:rPr>
        <w:t>აპარატების შესყიდვაზე</w:t>
      </w: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:</w:t>
      </w:r>
    </w:p>
    <w:p w14:paraId="181BA16C" w14:textId="77777777" w:rsidR="002F4CDC" w:rsidRPr="00D47ED1" w:rsidRDefault="002F4CDC" w:rsidP="00EF6B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72"/>
        <w:gridCol w:w="2698"/>
        <w:gridCol w:w="2572"/>
      </w:tblGrid>
      <w:tr w:rsidR="00384C71" w:rsidRPr="00D47ED1" w14:paraId="4A51673C" w14:textId="77777777" w:rsidTr="00D47ED1">
        <w:tc>
          <w:tcPr>
            <w:tcW w:w="4034" w:type="dxa"/>
          </w:tcPr>
          <w:p w14:paraId="770C6627" w14:textId="77777777" w:rsidR="00384C71" w:rsidRPr="00D47ED1" w:rsidRDefault="00384C71" w:rsidP="00EF6B13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val="ka-GE"/>
              </w:rPr>
            </w:pPr>
            <w:r w:rsidRPr="00D47ED1">
              <w:rPr>
                <w:rFonts w:eastAsia="Times New Roman" w:cstheme="minorHAnsi"/>
                <w:b/>
                <w:color w:val="333333"/>
                <w:sz w:val="20"/>
                <w:szCs w:val="20"/>
                <w:lang w:val="ka-GE"/>
              </w:rPr>
              <w:t>საქონლის</w:t>
            </w:r>
          </w:p>
          <w:p w14:paraId="31B7CFAB" w14:textId="77777777" w:rsidR="00384C71" w:rsidRPr="00D47ED1" w:rsidRDefault="00384C71" w:rsidP="00EF6B13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val="ka-GE"/>
              </w:rPr>
            </w:pPr>
            <w:r w:rsidRPr="00D47ED1">
              <w:rPr>
                <w:rFonts w:eastAsia="Times New Roman" w:cstheme="minorHAnsi"/>
                <w:b/>
                <w:color w:val="333333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2721" w:type="dxa"/>
          </w:tcPr>
          <w:p w14:paraId="73A6A35E" w14:textId="77777777" w:rsidR="00384C71" w:rsidRPr="00D47ED1" w:rsidRDefault="00384C71" w:rsidP="00EF6B13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val="ka-GE"/>
              </w:rPr>
            </w:pPr>
            <w:r w:rsidRPr="00D47ED1">
              <w:rPr>
                <w:rFonts w:eastAsia="Times New Roman" w:cstheme="minorHAnsi"/>
                <w:b/>
                <w:color w:val="333333"/>
                <w:sz w:val="20"/>
                <w:szCs w:val="20"/>
                <w:lang w:val="ka-GE"/>
              </w:rPr>
              <w:t>ტიპი</w:t>
            </w:r>
          </w:p>
        </w:tc>
        <w:tc>
          <w:tcPr>
            <w:tcW w:w="2605" w:type="dxa"/>
          </w:tcPr>
          <w:p w14:paraId="5AD63B97" w14:textId="77777777" w:rsidR="00384C71" w:rsidRPr="00D47ED1" w:rsidRDefault="00384C71" w:rsidP="00EF6B13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val="ka-GE"/>
              </w:rPr>
            </w:pPr>
            <w:r w:rsidRPr="00D47ED1">
              <w:rPr>
                <w:rFonts w:eastAsia="Times New Roman" w:cstheme="minorHAnsi"/>
                <w:b/>
                <w:color w:val="333333"/>
                <w:sz w:val="20"/>
                <w:szCs w:val="20"/>
                <w:lang w:val="ka-GE"/>
              </w:rPr>
              <w:t xml:space="preserve">შესასყიდი </w:t>
            </w:r>
          </w:p>
          <w:p w14:paraId="67B9062A" w14:textId="77777777" w:rsidR="00384C71" w:rsidRPr="00D47ED1" w:rsidRDefault="00384C71" w:rsidP="00EF6B13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val="ka-GE"/>
              </w:rPr>
            </w:pPr>
            <w:r w:rsidRPr="00D47ED1">
              <w:rPr>
                <w:rFonts w:eastAsia="Times New Roman" w:cstheme="minorHAnsi"/>
                <w:b/>
                <w:color w:val="333333"/>
                <w:sz w:val="20"/>
                <w:szCs w:val="20"/>
                <w:lang w:val="ka-GE"/>
              </w:rPr>
              <w:t>რა-ბა</w:t>
            </w:r>
          </w:p>
        </w:tc>
      </w:tr>
      <w:tr w:rsidR="00384C71" w:rsidRPr="00D47ED1" w14:paraId="1D37392E" w14:textId="77777777" w:rsidTr="00D47ED1">
        <w:trPr>
          <w:trHeight w:val="53"/>
        </w:trPr>
        <w:tc>
          <w:tcPr>
            <w:tcW w:w="4034" w:type="dxa"/>
          </w:tcPr>
          <w:p w14:paraId="2FF2573E" w14:textId="77777777" w:rsidR="00384C71" w:rsidRPr="00D47ED1" w:rsidRDefault="00384C71" w:rsidP="00EF6B13">
            <w:pPr>
              <w:rPr>
                <w:rFonts w:eastAsia="Times New Roman" w:cstheme="minorHAnsi"/>
                <w:color w:val="333333"/>
                <w:sz w:val="20"/>
                <w:szCs w:val="20"/>
                <w:lang w:val="ka-GE"/>
              </w:rPr>
            </w:pPr>
            <w:r w:rsidRPr="00D47ED1">
              <w:rPr>
                <w:rFonts w:eastAsia="Times New Roman" w:cstheme="minorHAnsi"/>
                <w:color w:val="333333"/>
                <w:sz w:val="20"/>
                <w:szCs w:val="20"/>
                <w:lang w:val="ka-GE"/>
              </w:rPr>
              <w:t>ქაღალდის ფულის სათვლელი აპარატი</w:t>
            </w:r>
          </w:p>
        </w:tc>
        <w:tc>
          <w:tcPr>
            <w:tcW w:w="2721" w:type="dxa"/>
          </w:tcPr>
          <w:p w14:paraId="7F09B552" w14:textId="77777777" w:rsidR="00384C71" w:rsidRPr="00D47ED1" w:rsidRDefault="00384C71" w:rsidP="00EF6B13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ka-GE"/>
              </w:rPr>
            </w:pPr>
            <w:r w:rsidRPr="00D47ED1">
              <w:rPr>
                <w:rFonts w:eastAsia="Times New Roman" w:cstheme="minorHAnsi"/>
                <w:color w:val="333333"/>
                <w:sz w:val="20"/>
                <w:szCs w:val="20"/>
                <w:lang w:val="ka-GE"/>
              </w:rPr>
              <w:t>იხილეთ სპეციფიკაციები</w:t>
            </w:r>
          </w:p>
        </w:tc>
        <w:tc>
          <w:tcPr>
            <w:tcW w:w="2605" w:type="dxa"/>
          </w:tcPr>
          <w:p w14:paraId="327DF5CA" w14:textId="3EE25D42" w:rsidR="00384C71" w:rsidRPr="00D47ED1" w:rsidRDefault="009A68BE" w:rsidP="00EF6B13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ka-GE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ka-GE"/>
              </w:rPr>
              <w:t>1</w:t>
            </w:r>
            <w:r w:rsidR="00384C71" w:rsidRPr="00D47ED1">
              <w:rPr>
                <w:rFonts w:eastAsia="Times New Roman" w:cstheme="minorHAnsi"/>
                <w:color w:val="333333"/>
                <w:sz w:val="20"/>
                <w:szCs w:val="20"/>
                <w:lang w:val="ka-GE"/>
              </w:rPr>
              <w:t>00 ერთეული</w:t>
            </w:r>
          </w:p>
        </w:tc>
      </w:tr>
    </w:tbl>
    <w:p w14:paraId="19B6B3A2" w14:textId="59E1737B" w:rsidR="00013C20" w:rsidRPr="00D47ED1" w:rsidRDefault="00013C20" w:rsidP="00EF6B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</w:p>
    <w:p w14:paraId="443BBE03" w14:textId="77777777" w:rsidR="002F4CDC" w:rsidRPr="00D47ED1" w:rsidRDefault="002F4CDC" w:rsidP="00EF6B1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22222"/>
          <w:sz w:val="20"/>
          <w:szCs w:val="20"/>
          <w:lang w:val="ka-GE"/>
        </w:rPr>
      </w:pPr>
    </w:p>
    <w:p w14:paraId="42F5413F" w14:textId="77777777" w:rsidR="002F4CDC" w:rsidRPr="00D47ED1" w:rsidRDefault="002F4CDC" w:rsidP="00EF6B1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22222"/>
          <w:sz w:val="20"/>
          <w:szCs w:val="20"/>
          <w:lang w:val="ka-GE"/>
        </w:rPr>
      </w:pPr>
      <w:r w:rsidRPr="00D47ED1">
        <w:rPr>
          <w:rFonts w:eastAsia="Times New Roman" w:cstheme="minorHAnsi"/>
          <w:b/>
          <w:bCs/>
          <w:color w:val="222222"/>
          <w:sz w:val="20"/>
          <w:szCs w:val="20"/>
          <w:lang w:val="ka-GE"/>
        </w:rPr>
        <w:t>აღწერილობა:</w:t>
      </w:r>
    </w:p>
    <w:p w14:paraId="55D4E4A7" w14:textId="77777777" w:rsidR="002F4CDC" w:rsidRPr="00D47ED1" w:rsidRDefault="002F4CDC" w:rsidP="00EF6B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ბანკი ამჟამად იყენებს ორ ჯიბიანი ფულის სათვლელი აპარატის შემდეგ მოდელს - </w:t>
      </w:r>
      <w:r w:rsidRPr="00D47ED1">
        <w:rPr>
          <w:rFonts w:eastAsia="Times New Roman" w:cstheme="minorHAnsi"/>
          <w:b/>
          <w:color w:val="333333"/>
          <w:sz w:val="20"/>
          <w:szCs w:val="20"/>
          <w:lang w:val="ka-GE"/>
        </w:rPr>
        <w:t>Scancoin 8220.</w:t>
      </w: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 პრეტენდენტი უფლებამოსილია წარმოადგინოს სხვა ტიპის ან/და ბრენდის საქონელი, რომლის სპეციფიკაცია უნდა იყოს არანაკლებ </w:t>
      </w:r>
      <w:r w:rsidR="00590AE2" w:rsidRPr="00D47ED1">
        <w:rPr>
          <w:rFonts w:eastAsia="Times New Roman" w:cstheme="minorHAnsi"/>
          <w:color w:val="333333"/>
          <w:sz w:val="20"/>
          <w:szCs w:val="20"/>
          <w:lang w:val="ka-GE"/>
        </w:rPr>
        <w:t>მოთხოვნილი ტექნიკური სპეციფიკაციებისა</w:t>
      </w: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.</w:t>
      </w:r>
    </w:p>
    <w:p w14:paraId="6354C18B" w14:textId="77777777" w:rsidR="003357B7" w:rsidRPr="00D47ED1" w:rsidRDefault="003357B7" w:rsidP="00EF6B13">
      <w:pPr>
        <w:spacing w:after="0"/>
        <w:rPr>
          <w:rFonts w:eastAsia="Times New Roman" w:cstheme="minorHAnsi"/>
          <w:color w:val="333333"/>
          <w:sz w:val="20"/>
          <w:szCs w:val="20"/>
          <w:lang w:val="ka-GE"/>
        </w:rPr>
      </w:pPr>
    </w:p>
    <w:p w14:paraId="4591DA65" w14:textId="77777777" w:rsidR="003357B7" w:rsidRPr="00D47ED1" w:rsidRDefault="003357B7" w:rsidP="00EF6B13">
      <w:pPr>
        <w:spacing w:after="0"/>
        <w:rPr>
          <w:rFonts w:eastAsia="Times New Roman" w:cstheme="minorHAnsi"/>
          <w:b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b/>
          <w:color w:val="333333"/>
          <w:sz w:val="20"/>
          <w:szCs w:val="20"/>
          <w:lang w:val="ka-GE"/>
        </w:rPr>
        <w:t>ტექნიკური სპეციფიკაცია:</w:t>
      </w:r>
    </w:p>
    <w:p w14:paraId="077439EC" w14:textId="77777777" w:rsidR="003357B7" w:rsidRPr="00D47ED1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არანაკლებ 6 ვალუტა</w:t>
      </w:r>
      <w:r w:rsidR="00590AE2" w:rsidRPr="00D47ED1">
        <w:rPr>
          <w:rFonts w:eastAsia="Times New Roman" w:cstheme="minorHAnsi"/>
          <w:color w:val="333333"/>
          <w:sz w:val="20"/>
          <w:szCs w:val="20"/>
          <w:lang w:val="ka-GE"/>
        </w:rPr>
        <w:t>;</w:t>
      </w:r>
    </w:p>
    <w:p w14:paraId="10DED56C" w14:textId="77777777" w:rsidR="003357B7" w:rsidRPr="00D47ED1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ვალუტის ავტომატური ამოცნობა</w:t>
      </w:r>
      <w:r w:rsidR="00590AE2" w:rsidRPr="00D47ED1">
        <w:rPr>
          <w:rFonts w:eastAsia="Times New Roman" w:cstheme="minorHAnsi"/>
          <w:color w:val="333333"/>
          <w:sz w:val="20"/>
          <w:szCs w:val="20"/>
          <w:lang w:val="ka-GE"/>
        </w:rPr>
        <w:t>;</w:t>
      </w:r>
    </w:p>
    <w:p w14:paraId="4FAE5D09" w14:textId="77777777" w:rsidR="003357B7" w:rsidRPr="00D47ED1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სხვადასხვა ვალუტების ერთდროული თვლა და  დაჯამება</w:t>
      </w:r>
      <w:r w:rsidR="00590AE2" w:rsidRPr="00D47ED1">
        <w:rPr>
          <w:rFonts w:eastAsia="Times New Roman" w:cstheme="minorHAnsi"/>
          <w:color w:val="333333"/>
          <w:sz w:val="20"/>
          <w:szCs w:val="20"/>
          <w:lang w:val="ka-GE"/>
        </w:rPr>
        <w:t>;</w:t>
      </w:r>
    </w:p>
    <w:p w14:paraId="6F340313" w14:textId="77777777" w:rsidR="003357B7" w:rsidRPr="00D47ED1" w:rsidRDefault="002F4CDC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შერეული ნომინალის გადათვლა</w:t>
      </w:r>
      <w:r w:rsidR="00590AE2" w:rsidRPr="00D47ED1">
        <w:rPr>
          <w:rFonts w:eastAsia="Times New Roman" w:cstheme="minorHAnsi"/>
          <w:color w:val="333333"/>
          <w:sz w:val="20"/>
          <w:szCs w:val="20"/>
          <w:lang w:val="ka-GE"/>
        </w:rPr>
        <w:t>;</w:t>
      </w:r>
    </w:p>
    <w:p w14:paraId="3966E3D1" w14:textId="77777777" w:rsidR="003357B7" w:rsidRPr="00D47ED1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ერთი ნომინალის გადათვლა / დახარისხება</w:t>
      </w:r>
      <w:r w:rsidR="00590AE2" w:rsidRPr="00D47ED1">
        <w:rPr>
          <w:rFonts w:eastAsia="Times New Roman" w:cstheme="minorHAnsi"/>
          <w:color w:val="333333"/>
          <w:sz w:val="20"/>
          <w:szCs w:val="20"/>
          <w:lang w:val="ka-GE"/>
        </w:rPr>
        <w:t>;</w:t>
      </w:r>
    </w:p>
    <w:p w14:paraId="3B3EA2C4" w14:textId="77777777" w:rsidR="003357B7" w:rsidRPr="00D47ED1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დახარისხება ნომინალის მიხედვით</w:t>
      </w:r>
      <w:r w:rsidR="00590AE2" w:rsidRPr="00D47ED1">
        <w:rPr>
          <w:rFonts w:eastAsia="Times New Roman" w:cstheme="minorHAnsi"/>
          <w:color w:val="333333"/>
          <w:sz w:val="20"/>
          <w:szCs w:val="20"/>
          <w:lang w:val="ka-GE"/>
        </w:rPr>
        <w:t>;</w:t>
      </w:r>
    </w:p>
    <w:p w14:paraId="6CF70ADF" w14:textId="77777777" w:rsidR="003357B7" w:rsidRPr="00D47ED1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დახარისხება მხარის მიხედვით</w:t>
      </w:r>
      <w:r w:rsidR="00590AE2" w:rsidRPr="00D47ED1">
        <w:rPr>
          <w:rFonts w:eastAsia="Times New Roman" w:cstheme="minorHAnsi"/>
          <w:color w:val="333333"/>
          <w:sz w:val="20"/>
          <w:szCs w:val="20"/>
          <w:lang w:val="ka-GE"/>
        </w:rPr>
        <w:t>;</w:t>
      </w:r>
    </w:p>
    <w:p w14:paraId="5C690CC3" w14:textId="77777777" w:rsidR="003357B7" w:rsidRPr="00D47ED1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დახარისხება ორიენტაციის მიხედვით</w:t>
      </w:r>
      <w:r w:rsidR="00590AE2" w:rsidRPr="00D47ED1">
        <w:rPr>
          <w:rFonts w:eastAsia="Times New Roman" w:cstheme="minorHAnsi"/>
          <w:color w:val="333333"/>
          <w:sz w:val="20"/>
          <w:szCs w:val="20"/>
          <w:lang w:val="ka-GE"/>
        </w:rPr>
        <w:t>;</w:t>
      </w:r>
    </w:p>
    <w:p w14:paraId="451B8981" w14:textId="77777777" w:rsidR="003357B7" w:rsidRPr="00D47ED1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დახარისხება ემისიის მიხედვით</w:t>
      </w:r>
      <w:r w:rsidR="00590AE2" w:rsidRPr="00D47ED1">
        <w:rPr>
          <w:rFonts w:eastAsia="Times New Roman" w:cstheme="minorHAnsi"/>
          <w:color w:val="333333"/>
          <w:sz w:val="20"/>
          <w:szCs w:val="20"/>
          <w:lang w:val="ka-GE"/>
        </w:rPr>
        <w:t>;</w:t>
      </w:r>
    </w:p>
    <w:p w14:paraId="4C76EC95" w14:textId="77777777" w:rsidR="003357B7" w:rsidRPr="00D47ED1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ჯიბეების ტევადობა</w:t>
      </w:r>
      <w:r w:rsidR="005419A4"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 (არანაკლებ)</w:t>
      </w: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: მიმღები 500; დამგროვებელი 220 ; წუნდებული 50</w:t>
      </w:r>
      <w:r w:rsidR="00590AE2" w:rsidRPr="00D47ED1">
        <w:rPr>
          <w:rFonts w:eastAsia="Times New Roman" w:cstheme="minorHAnsi"/>
          <w:color w:val="333333"/>
          <w:sz w:val="20"/>
          <w:szCs w:val="20"/>
          <w:lang w:val="ka-GE"/>
        </w:rPr>
        <w:t>;</w:t>
      </w:r>
    </w:p>
    <w:p w14:paraId="095EFE5A" w14:textId="77777777" w:rsidR="003357B7" w:rsidRPr="00D47ED1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ეკრანი: LCD  </w:t>
      </w:r>
      <w:r w:rsidR="00013C20"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არანაკლებ </w:t>
      </w: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3.2 ინჩი სენსორული, </w:t>
      </w:r>
      <w:r w:rsidR="002F4CDC" w:rsidRPr="00D47ED1">
        <w:rPr>
          <w:rFonts w:eastAsia="Times New Roman" w:cstheme="minorHAnsi"/>
          <w:color w:val="333333"/>
          <w:sz w:val="20"/>
          <w:szCs w:val="20"/>
          <w:lang w:val="ka-GE"/>
        </w:rPr>
        <w:t>ფერადი</w:t>
      </w:r>
      <w:r w:rsidR="00590AE2" w:rsidRPr="00D47ED1">
        <w:rPr>
          <w:rFonts w:eastAsia="Times New Roman" w:cstheme="minorHAnsi"/>
          <w:color w:val="333333"/>
          <w:sz w:val="20"/>
          <w:szCs w:val="20"/>
          <w:lang w:val="ka-GE"/>
        </w:rPr>
        <w:t>;</w:t>
      </w:r>
    </w:p>
    <w:p w14:paraId="1C507D97" w14:textId="77777777" w:rsidR="003357B7" w:rsidRPr="00D47ED1" w:rsidRDefault="003357B7" w:rsidP="00EF6B13">
      <w:pPr>
        <w:spacing w:after="0"/>
        <w:jc w:val="both"/>
        <w:rPr>
          <w:rFonts w:eastAsia="Times New Roman" w:cstheme="minorHAnsi"/>
          <w:b/>
          <w:color w:val="333333"/>
          <w:sz w:val="20"/>
          <w:szCs w:val="20"/>
          <w:lang w:val="ka-GE"/>
        </w:rPr>
      </w:pPr>
    </w:p>
    <w:p w14:paraId="56EEDADA" w14:textId="77777777" w:rsidR="002F4CDC" w:rsidRPr="00D47ED1" w:rsidRDefault="002F4CDC" w:rsidP="00EF6B13">
      <w:pPr>
        <w:spacing w:after="0"/>
        <w:jc w:val="both"/>
        <w:rPr>
          <w:rFonts w:eastAsia="Times New Roman" w:cstheme="minorHAnsi"/>
          <w:b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b/>
          <w:color w:val="333333"/>
          <w:sz w:val="20"/>
          <w:szCs w:val="20"/>
          <w:lang w:val="ka-GE"/>
        </w:rPr>
        <w:t>ბანკნოტის სიყალბის შემოწმება</w:t>
      </w:r>
    </w:p>
    <w:p w14:paraId="244EC499" w14:textId="77777777" w:rsidR="003357B7" w:rsidRPr="00D47ED1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გეომეტრიული პარამეტრების დეტექცია SD, ულტრაიისფერი ნიშნების დეტექცია UV, ინფრაწითელი ნიშნების დეტექცია IR, მაგნიტური მელნის დეტექცია MG,  ორმაგი სკანერი ბანკნოტის სრული სკანირებისთვის Double CIS,  სერიული ნომრების ამოცნობა შედარება SN.</w:t>
      </w:r>
    </w:p>
    <w:p w14:paraId="7CD8EE88" w14:textId="77777777" w:rsidR="006F51EE" w:rsidRPr="00D47ED1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სიჩქარე: სერიული ნომრების ამოცნობ</w:t>
      </w:r>
      <w:r w:rsidR="005419A4"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 (არანაკლებ)</w:t>
      </w: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ა: 800  ბანკნოტა / წუთში, ნომინალის ამოცნობის და დეტექცია: 900, ბანკნოტა/წუთში, თავისუფალი თვლა</w:t>
      </w:r>
      <w:r w:rsidR="005419A4"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 (არანაკლებ)</w:t>
      </w: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: 1100 ბანკნოტა / წუთში</w:t>
      </w:r>
    </w:p>
    <w:p w14:paraId="2943C627" w14:textId="77777777" w:rsidR="002F4CDC" w:rsidRPr="00D47ED1" w:rsidRDefault="002F4CDC" w:rsidP="00EF6B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0"/>
          <w:szCs w:val="20"/>
          <w:lang w:val="ka-GE"/>
        </w:rPr>
      </w:pPr>
    </w:p>
    <w:p w14:paraId="28158BA1" w14:textId="77777777" w:rsidR="00EF6B13" w:rsidRPr="00D47ED1" w:rsidRDefault="00EF6B13" w:rsidP="00EF6B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0"/>
          <w:szCs w:val="20"/>
          <w:lang w:val="ka-GE"/>
        </w:rPr>
      </w:pPr>
    </w:p>
    <w:p w14:paraId="5D9A6193" w14:textId="77777777" w:rsidR="006C172F" w:rsidRPr="00D47ED1" w:rsidRDefault="006C172F" w:rsidP="00EF6B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b/>
          <w:bCs/>
          <w:color w:val="333333"/>
          <w:sz w:val="20"/>
          <w:szCs w:val="20"/>
          <w:lang w:val="ka-GE"/>
        </w:rPr>
        <w:t>ინსტრუქცია ტენდერში მონაწილეთათვის:</w:t>
      </w:r>
    </w:p>
    <w:p w14:paraId="069E2630" w14:textId="77777777" w:rsidR="00EF6B13" w:rsidRPr="00D47ED1" w:rsidRDefault="00EF6B13" w:rsidP="00EF6B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ka-GE"/>
        </w:rPr>
      </w:pPr>
    </w:p>
    <w:p w14:paraId="7C2BB47C" w14:textId="77777777" w:rsidR="00590AE2" w:rsidRPr="00D47ED1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ტენდერის მიმდინარეობის განმავლობაში პრეტენდენტებმა უნდა ატვირთონ სატენდერო მოთხოვნებში გათვალისწინებული ყველა დოკუმენტი.</w:t>
      </w:r>
    </w:p>
    <w:p w14:paraId="72B74BB4" w14:textId="7CE03AEA" w:rsidR="00731474" w:rsidRPr="00D47ED1" w:rsidRDefault="00731474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პრეტენდენტი ვალდებულია, ბანკის მოთხოვნის შემთხვევაში წარმოადგინოს საქონლის ნიმუშები არაუგვიენს 10 (ათი) სამუშაო დღეში.</w:t>
      </w:r>
    </w:p>
    <w:p w14:paraId="33B7E9F7" w14:textId="77777777" w:rsidR="00590AE2" w:rsidRPr="004B18BC" w:rsidRDefault="00840286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color w:val="FF0000"/>
          <w:sz w:val="20"/>
          <w:szCs w:val="20"/>
          <w:lang w:val="ka-GE"/>
        </w:rPr>
      </w:pPr>
      <w:r w:rsidRPr="004B18BC">
        <w:rPr>
          <w:rFonts w:eastAsia="Times New Roman" w:cstheme="minorHAnsi"/>
          <w:color w:val="FF0000"/>
          <w:sz w:val="20"/>
          <w:szCs w:val="20"/>
          <w:lang w:val="ka-GE"/>
        </w:rPr>
        <w:t xml:space="preserve">საქონლის </w:t>
      </w:r>
      <w:r w:rsidR="00590AE2" w:rsidRPr="004B18BC">
        <w:rPr>
          <w:rFonts w:eastAsia="Times New Roman" w:cstheme="minorHAnsi"/>
          <w:color w:val="FF0000"/>
          <w:sz w:val="20"/>
          <w:szCs w:val="20"/>
          <w:lang w:val="ka-GE"/>
        </w:rPr>
        <w:t>შემოთავაზება უნდა მოხდეს ა.შ.შ. დოლარში</w:t>
      </w:r>
      <w:r w:rsidRPr="004B18BC">
        <w:rPr>
          <w:rFonts w:eastAsia="Times New Roman" w:cstheme="minorHAnsi"/>
          <w:color w:val="FF0000"/>
          <w:sz w:val="20"/>
          <w:szCs w:val="20"/>
          <w:lang w:val="ka-GE"/>
        </w:rPr>
        <w:t>, ხოლო მომსახურების ეროვნულ ვალუტაში - ლარში.</w:t>
      </w:r>
      <w:r w:rsidR="00590AE2" w:rsidRPr="004B18BC">
        <w:rPr>
          <w:rFonts w:eastAsia="Times New Roman" w:cstheme="minorHAnsi"/>
          <w:color w:val="FF0000"/>
          <w:sz w:val="20"/>
          <w:szCs w:val="20"/>
          <w:lang w:val="ka-GE"/>
        </w:rPr>
        <w:t>.</w:t>
      </w:r>
    </w:p>
    <w:p w14:paraId="31977861" w14:textId="77777777" w:rsidR="006C172F" w:rsidRPr="00D47ED1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FF34D6" w:rsidRPr="00D47ED1">
        <w:rPr>
          <w:rFonts w:eastAsia="Times New Roman" w:cstheme="minorHAnsi"/>
          <w:color w:val="333333"/>
          <w:sz w:val="20"/>
          <w:szCs w:val="20"/>
          <w:lang w:val="ka-GE"/>
        </w:rPr>
        <w:t>E-mail-</w:t>
      </w: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ით ან ტელეფონით.</w:t>
      </w:r>
    </w:p>
    <w:p w14:paraId="1AF1FE4D" w14:textId="391829E6" w:rsidR="006C172F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ტენდერის დასრულების შემდეგ </w:t>
      </w:r>
      <w:r w:rsidR="006D6840" w:rsidRPr="00D47ED1">
        <w:rPr>
          <w:rFonts w:eastAsia="Times New Roman" w:cstheme="minorHAnsi"/>
          <w:color w:val="333333"/>
          <w:sz w:val="20"/>
          <w:szCs w:val="20"/>
          <w:lang w:val="ka-GE"/>
        </w:rPr>
        <w:t>ბანკი</w:t>
      </w: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 განიხილავს მოწოდებულ ინფორმაციას და გამოავლენს საუკეთესო პირობის მომწოდებელს.</w:t>
      </w:r>
    </w:p>
    <w:p w14:paraId="6F0C2BD4" w14:textId="77777777" w:rsidR="00D47ED1" w:rsidRPr="00D47ED1" w:rsidRDefault="00D47ED1" w:rsidP="00D47ED1">
      <w:pPr>
        <w:shd w:val="clear" w:color="auto" w:fill="FFFFFF"/>
        <w:spacing w:after="0" w:line="240" w:lineRule="auto"/>
        <w:ind w:left="18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</w:p>
    <w:p w14:paraId="50B59A60" w14:textId="77777777" w:rsidR="00EF6B13" w:rsidRPr="00D47ED1" w:rsidRDefault="00EF6B13" w:rsidP="00EF6B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</w:p>
    <w:p w14:paraId="61F03CE0" w14:textId="77777777" w:rsidR="006C172F" w:rsidRPr="00D47ED1" w:rsidRDefault="006C172F" w:rsidP="00EF6B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b/>
          <w:bCs/>
          <w:color w:val="333333"/>
          <w:sz w:val="20"/>
          <w:szCs w:val="20"/>
          <w:lang w:val="ka-GE"/>
        </w:rPr>
        <w:t>ტენდერში მონაწილეობის პირობები:</w:t>
      </w:r>
    </w:p>
    <w:p w14:paraId="585C3BB5" w14:textId="77777777" w:rsidR="00EF6B13" w:rsidRPr="00D47ED1" w:rsidRDefault="00EF6B13" w:rsidP="00EF6B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ka-GE"/>
        </w:rPr>
      </w:pPr>
    </w:p>
    <w:p w14:paraId="6889537F" w14:textId="77777777" w:rsidR="00824B4C" w:rsidRPr="00D47ED1" w:rsidRDefault="00824B4C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ფასი უნდა მოიცავდეს ყველა გადასახადს და ტრანსპორტირებას ქ.თბილისში.</w:t>
      </w:r>
    </w:p>
    <w:p w14:paraId="775513D6" w14:textId="112A24EF" w:rsidR="00FC31C4" w:rsidRPr="00D47ED1" w:rsidRDefault="00E50A9D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theme="minorHAnsi"/>
          <w:color w:val="333333"/>
          <w:sz w:val="20"/>
          <w:szCs w:val="20"/>
          <w:lang w:val="ka-GE"/>
        </w:rPr>
        <w:t>ტენდერის</w:t>
      </w:r>
      <w:r w:rsidR="00FC31C4"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 დასრულების შემდგეგ ბანკი იტოვებს უფლებას მოლაპარაკება გააგრძელოს კომპანიებთან ასეთის საჭიროების შემთხვევაში;</w:t>
      </w:r>
    </w:p>
    <w:p w14:paraId="46153D73" w14:textId="77777777" w:rsidR="00C24F17" w:rsidRPr="00D47ED1" w:rsidRDefault="00A16082" w:rsidP="00C24F17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გამარჯვებული კომპანია შეირჩევა შემდეგი კრიტერიუმების მიხედვით: </w:t>
      </w:r>
      <w:r w:rsidR="00EC5167"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საქონლის </w:t>
      </w: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ფასი, </w:t>
      </w:r>
      <w:r w:rsidR="00840286" w:rsidRPr="00D47ED1">
        <w:rPr>
          <w:rFonts w:eastAsia="Times New Roman" w:cstheme="minorHAnsi"/>
          <w:color w:val="333333"/>
          <w:sz w:val="20"/>
          <w:szCs w:val="20"/>
          <w:lang w:val="ka-GE"/>
        </w:rPr>
        <w:t>მომსახურები</w:t>
      </w:r>
      <w:r w:rsidR="00EC5167" w:rsidRPr="00D47ED1">
        <w:rPr>
          <w:rFonts w:eastAsia="Times New Roman" w:cstheme="minorHAnsi"/>
          <w:color w:val="333333"/>
          <w:sz w:val="20"/>
          <w:szCs w:val="20"/>
          <w:lang w:val="ka-GE"/>
        </w:rPr>
        <w:t>ს ფასი</w:t>
      </w:r>
      <w:r w:rsidR="00840286"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 (გაწმენდის სამუშაოები)</w:t>
      </w:r>
      <w:r w:rsidR="00EC5167"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, </w:t>
      </w: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საგარანტიო პერიოდი და მოწოდების ვადა;</w:t>
      </w:r>
    </w:p>
    <w:p w14:paraId="2863649A" w14:textId="37E3303B" w:rsidR="00C24F17" w:rsidRPr="00D47ED1" w:rsidRDefault="00C24F17" w:rsidP="00C24F17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ბანკი იტოვებს უფლებას ნებისმიერ დროს შეწყვიტოს ან გადაავადოს ტენდერი საკუთარი შეხედულებისამებრ, ასევე ვაჭრობის დასრულების შემდეგ აწარმოოს დამატებითი მოლაპარაკებები პრეტენდენტებთან ფასებთან ან/და სხვა საკითხებთან დაკავშირებით;</w:t>
      </w:r>
    </w:p>
    <w:p w14:paraId="162405C2" w14:textId="77777777" w:rsidR="00590AE2" w:rsidRPr="00D47ED1" w:rsidRDefault="00590AE2" w:rsidP="00EF6B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</w:p>
    <w:p w14:paraId="7EFD9F31" w14:textId="77777777" w:rsidR="00EF6B13" w:rsidRPr="00D47ED1" w:rsidRDefault="00EF6B13" w:rsidP="00EF6B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</w:p>
    <w:p w14:paraId="62D11216" w14:textId="77777777" w:rsidR="006C172F" w:rsidRPr="00D47ED1" w:rsidRDefault="006C172F" w:rsidP="00EF6B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b/>
          <w:bCs/>
          <w:color w:val="333333"/>
          <w:sz w:val="20"/>
          <w:szCs w:val="20"/>
          <w:lang w:val="ka-GE"/>
        </w:rPr>
        <w:t>ანგარიშსწორების პირობა:</w:t>
      </w:r>
    </w:p>
    <w:p w14:paraId="09AFB66E" w14:textId="77777777" w:rsidR="00EF6B13" w:rsidRPr="00D47ED1" w:rsidRDefault="00EF6B13" w:rsidP="00EF6B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ka-GE"/>
        </w:rPr>
      </w:pPr>
    </w:p>
    <w:p w14:paraId="34F644AC" w14:textId="77777777" w:rsidR="006C172F" w:rsidRPr="00D47ED1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ხელშეკრულების ფარგლებში ანგარიშსწორება განხორციელდება მოთხოვნილი პროდუქციის სრულად და ჯეროვნად შესრულებისა და მხარეთა შორის შესაბამისი მიღება-ჩაბარების აქტის გაფორმებიდან 15 (თხუთმეტი) საბანკო დღის ვადაში.</w:t>
      </w:r>
    </w:p>
    <w:p w14:paraId="66B5427D" w14:textId="77777777" w:rsidR="00EF6B13" w:rsidRPr="00D47ED1" w:rsidRDefault="00EF6B13" w:rsidP="00EF6B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</w:p>
    <w:p w14:paraId="52C4A49A" w14:textId="77777777" w:rsidR="006C172F" w:rsidRPr="00D47ED1" w:rsidRDefault="006C172F" w:rsidP="00EF6B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b/>
          <w:bCs/>
          <w:color w:val="333333"/>
          <w:sz w:val="20"/>
          <w:szCs w:val="20"/>
          <w:lang w:val="ka-GE"/>
        </w:rPr>
        <w:t>სატენდერო მოთხოვნები:</w:t>
      </w:r>
    </w:p>
    <w:p w14:paraId="5CEB9710" w14:textId="77777777" w:rsidR="00EF6B13" w:rsidRPr="00D47ED1" w:rsidRDefault="00EF6B13" w:rsidP="00EF6B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ka-GE"/>
        </w:rPr>
      </w:pPr>
    </w:p>
    <w:p w14:paraId="550F28F6" w14:textId="77777777" w:rsidR="006C172F" w:rsidRPr="00D47ED1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41A351A4" w14:textId="77777777" w:rsidR="006C172F" w:rsidRPr="00D47ED1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ტენერში მონაწილეობის მისაღებად აუცილებელია ორგანიზაციამ შეავსოს </w:t>
      </w:r>
      <w:r w:rsidR="009B3B87" w:rsidRPr="00D47ED1">
        <w:rPr>
          <w:rFonts w:eastAsia="Times New Roman" w:cstheme="minorHAnsi"/>
          <w:color w:val="333333"/>
          <w:sz w:val="20"/>
          <w:szCs w:val="20"/>
          <w:lang w:val="ka-GE"/>
        </w:rPr>
        <w:t>წინამდებარე დოკუმენტი;</w:t>
      </w:r>
    </w:p>
    <w:p w14:paraId="317FC61D" w14:textId="77777777" w:rsidR="006C172F" w:rsidRPr="00D47ED1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შემოთავაზებული ძირითადი პროდუქცია სრულად უნდა აკმაყოფილებდეს დოკუმენტაციაში მოცემულ პარამეტრებს.</w:t>
      </w:r>
    </w:p>
    <w:p w14:paraId="0DE00F98" w14:textId="77777777" w:rsidR="00EF6B13" w:rsidRPr="00D47ED1" w:rsidRDefault="00EF6B13" w:rsidP="00EF6B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</w:p>
    <w:p w14:paraId="67C2F184" w14:textId="77777777" w:rsidR="006C172F" w:rsidRPr="00D47ED1" w:rsidRDefault="006C172F" w:rsidP="00EF6B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b/>
          <w:bCs/>
          <w:color w:val="333333"/>
          <w:sz w:val="20"/>
          <w:szCs w:val="20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3CB830BE" w14:textId="77777777" w:rsidR="00EF6B13" w:rsidRPr="00D47ED1" w:rsidRDefault="00EF6B13" w:rsidP="00EF6B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</w:p>
    <w:p w14:paraId="0132B00F" w14:textId="77777777" w:rsidR="00EF6B13" w:rsidRPr="00D47ED1" w:rsidRDefault="00EF6B13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წინამდებარე დოკუმენტში არსებული ცხრილ(ებ)ი შევსებული, დაბეჭდილი და ხელმოწერილი უფლებამოსილი პირის მიერ;</w:t>
      </w:r>
    </w:p>
    <w:p w14:paraId="1098EA6C" w14:textId="77777777" w:rsidR="00EF6B13" w:rsidRPr="00D47ED1" w:rsidRDefault="001B3503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შემოთავაზებული საქონლის დასახელება დეტალური სპეციფიკაციები და საგარანტიო პირობები;</w:t>
      </w:r>
    </w:p>
    <w:p w14:paraId="5565E2D6" w14:textId="77777777" w:rsidR="00EF6B13" w:rsidRPr="00D47ED1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ამონაწერი სამეწარმეო რეესტრიდან;</w:t>
      </w:r>
    </w:p>
    <w:p w14:paraId="40BC1A86" w14:textId="77777777" w:rsidR="00EF6B13" w:rsidRPr="00D47ED1" w:rsidRDefault="00EF6B13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საბანკო რეკვიზიტები;</w:t>
      </w:r>
    </w:p>
    <w:p w14:paraId="0B5262B2" w14:textId="77777777" w:rsidR="006C172F" w:rsidRPr="00D47ED1" w:rsidRDefault="006C172F" w:rsidP="00EF6B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ka-GE"/>
        </w:rPr>
      </w:pPr>
    </w:p>
    <w:p w14:paraId="72A0FC3C" w14:textId="77777777" w:rsidR="00EF6B13" w:rsidRPr="00D47ED1" w:rsidRDefault="00EF6B13" w:rsidP="00EF6B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ka-GE"/>
        </w:rPr>
      </w:pPr>
    </w:p>
    <w:p w14:paraId="24F98521" w14:textId="77777777" w:rsidR="006C172F" w:rsidRPr="00D47ED1" w:rsidRDefault="006C172F" w:rsidP="00EF6B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751C3B" w14:textId="77777777" w:rsidR="006C172F" w:rsidRPr="00D47ED1" w:rsidRDefault="006C172F" w:rsidP="00EF6B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</w:t>
      </w:r>
      <w:r w:rsidR="00C111B3" w:rsidRPr="00D47ED1">
        <w:rPr>
          <w:rFonts w:eastAsia="Times New Roman" w:cstheme="minorHAnsi"/>
          <w:color w:val="333333"/>
          <w:sz w:val="20"/>
          <w:szCs w:val="20"/>
          <w:lang w:val="ka-GE"/>
        </w:rPr>
        <w:t>.</w:t>
      </w:r>
      <w:r w:rsidR="00C111B3" w:rsidRPr="00D47ED1">
        <w:rPr>
          <w:rFonts w:eastAsia="Times New Roman" w:cstheme="minorHAnsi"/>
          <w:color w:val="333333"/>
          <w:sz w:val="20"/>
          <w:szCs w:val="20"/>
          <w:lang w:val="ka-GE"/>
        </w:rPr>
        <w:br/>
      </w:r>
    </w:p>
    <w:p w14:paraId="0EC8C3BA" w14:textId="77777777" w:rsidR="00EF6B13" w:rsidRPr="00D47ED1" w:rsidRDefault="00EF6B13" w:rsidP="00EF6B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ka-GE"/>
        </w:rPr>
      </w:pPr>
    </w:p>
    <w:p w14:paraId="47096434" w14:textId="77777777" w:rsidR="006C172F" w:rsidRPr="00D47ED1" w:rsidRDefault="006C172F" w:rsidP="00EF6B1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22222"/>
          <w:sz w:val="20"/>
          <w:szCs w:val="20"/>
          <w:lang w:val="ka-GE"/>
        </w:rPr>
      </w:pPr>
      <w:r w:rsidRPr="00D47ED1">
        <w:rPr>
          <w:rFonts w:eastAsia="Times New Roman" w:cstheme="minorHAnsi"/>
          <w:b/>
          <w:bCs/>
          <w:color w:val="222222"/>
          <w:sz w:val="20"/>
          <w:szCs w:val="20"/>
          <w:lang w:val="ka-GE"/>
        </w:rPr>
        <w:t>ტენდერის ჩაბარების პირობები:</w:t>
      </w:r>
    </w:p>
    <w:p w14:paraId="4E55EA1E" w14:textId="77777777" w:rsidR="006C172F" w:rsidRPr="00D47ED1" w:rsidRDefault="006C172F" w:rsidP="00EF6B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შემოთავაზებები უნდა აიტვირთოს შესყიდვების ვებ-გვერდზე: </w:t>
      </w:r>
      <w:hyperlink r:id="rId8" w:history="1">
        <w:r w:rsidRPr="00D47ED1">
          <w:rPr>
            <w:rFonts w:eastAsia="Times New Roman" w:cstheme="minorHAnsi"/>
            <w:b/>
            <w:bCs/>
            <w:color w:val="337AB7"/>
            <w:sz w:val="20"/>
            <w:szCs w:val="20"/>
            <w:lang w:val="ka-GE"/>
          </w:rPr>
          <w:t>www.tenders.ge</w:t>
        </w:r>
      </w:hyperlink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;</w:t>
      </w:r>
    </w:p>
    <w:p w14:paraId="510368D3" w14:textId="42C89150" w:rsidR="006C172F" w:rsidRPr="00D47ED1" w:rsidRDefault="006C172F" w:rsidP="00EF6B13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სატენდერო წინადადების წარმოდგენის ბოლო ვადა</w:t>
      </w:r>
      <w:r w:rsidR="00EF6B13" w:rsidRPr="00D47ED1">
        <w:rPr>
          <w:rFonts w:eastAsia="Times New Roman" w:cstheme="minorHAnsi"/>
          <w:color w:val="333333"/>
          <w:sz w:val="20"/>
          <w:szCs w:val="20"/>
          <w:lang w:val="ka-GE"/>
        </w:rPr>
        <w:t xml:space="preserve">: </w:t>
      </w:r>
      <w:r w:rsidR="00D47ED1" w:rsidRPr="00D47ED1">
        <w:rPr>
          <w:rFonts w:eastAsia="Times New Roman" w:cstheme="minorHAnsi"/>
          <w:b/>
          <w:color w:val="333333"/>
          <w:sz w:val="20"/>
          <w:szCs w:val="20"/>
          <w:lang w:val="ka-GE"/>
        </w:rPr>
        <w:t>2024</w:t>
      </w:r>
      <w:r w:rsidR="00EF6B13" w:rsidRPr="00D47ED1">
        <w:rPr>
          <w:rFonts w:eastAsia="Times New Roman" w:cstheme="minorHAnsi"/>
          <w:b/>
          <w:color w:val="333333"/>
          <w:sz w:val="20"/>
          <w:szCs w:val="20"/>
          <w:lang w:val="ka-GE"/>
        </w:rPr>
        <w:t xml:space="preserve"> წლის </w:t>
      </w:r>
      <w:r w:rsidR="00D47ED1" w:rsidRPr="00D47ED1">
        <w:rPr>
          <w:rFonts w:eastAsia="Times New Roman" w:cstheme="minorHAnsi"/>
          <w:b/>
          <w:color w:val="333333"/>
          <w:sz w:val="20"/>
          <w:szCs w:val="20"/>
          <w:lang w:val="ka-GE"/>
        </w:rPr>
        <w:t>5 აპრილი</w:t>
      </w:r>
      <w:r w:rsidR="00215F7A" w:rsidRPr="00D47ED1">
        <w:rPr>
          <w:rFonts w:eastAsia="Times New Roman" w:cstheme="minorHAnsi"/>
          <w:b/>
          <w:color w:val="333333"/>
          <w:sz w:val="20"/>
          <w:szCs w:val="20"/>
          <w:lang w:val="ka-GE"/>
        </w:rPr>
        <w:t xml:space="preserve"> 1</w:t>
      </w:r>
      <w:r w:rsidR="0089333A" w:rsidRPr="00D47ED1">
        <w:rPr>
          <w:rFonts w:eastAsia="Times New Roman" w:cstheme="minorHAnsi"/>
          <w:b/>
          <w:color w:val="333333"/>
          <w:sz w:val="20"/>
          <w:szCs w:val="20"/>
          <w:lang w:val="ka-GE"/>
        </w:rPr>
        <w:t>4</w:t>
      </w:r>
      <w:r w:rsidR="00EF6B13" w:rsidRPr="00D47ED1">
        <w:rPr>
          <w:rFonts w:eastAsia="Times New Roman" w:cstheme="minorHAnsi"/>
          <w:b/>
          <w:color w:val="333333"/>
          <w:sz w:val="20"/>
          <w:szCs w:val="20"/>
          <w:lang w:val="ka-GE"/>
        </w:rPr>
        <w:t>:00 საათი</w:t>
      </w:r>
    </w:p>
    <w:p w14:paraId="0AD93E06" w14:textId="77777777" w:rsidR="00EF6B13" w:rsidRPr="00D47ED1" w:rsidRDefault="00EF6B13" w:rsidP="00EF6B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ka-GE"/>
        </w:rPr>
      </w:pPr>
    </w:p>
    <w:p w14:paraId="4B2D17B6" w14:textId="77777777" w:rsidR="00277003" w:rsidRPr="00D47ED1" w:rsidRDefault="006C172F" w:rsidP="009E4C3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t>დამატებითი ინფორმაცია შეგიძლიათ მიიღოთ შემდეგი საკონტაქტო პირისაგან:</w:t>
      </w:r>
    </w:p>
    <w:p w14:paraId="1BF38F6A" w14:textId="0F827214" w:rsidR="00A80970" w:rsidRPr="00D47ED1" w:rsidRDefault="006C172F" w:rsidP="009E4C30">
      <w:pPr>
        <w:shd w:val="clear" w:color="auto" w:fill="FFFFFF"/>
        <w:spacing w:after="0" w:line="240" w:lineRule="auto"/>
        <w:rPr>
          <w:rFonts w:cstheme="minorHAnsi"/>
          <w:sz w:val="20"/>
          <w:szCs w:val="20"/>
          <w:lang w:val="ka-GE"/>
        </w:rPr>
      </w:pP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lastRenderedPageBreak/>
        <w:br/>
      </w:r>
      <w:r w:rsidR="00D47ED1" w:rsidRPr="00D47ED1">
        <w:rPr>
          <w:rFonts w:eastAsia="Times New Roman" w:cstheme="minorHAnsi"/>
          <w:color w:val="333333"/>
          <w:sz w:val="20"/>
          <w:szCs w:val="20"/>
          <w:lang w:val="ka-GE"/>
        </w:rPr>
        <w:t>ნინო ბუშელაშვილი</w:t>
      </w: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br/>
        <w:t>ტელ</w:t>
      </w:r>
      <w:r w:rsidR="00D47ED1" w:rsidRPr="00D47ED1">
        <w:rPr>
          <w:rFonts w:eastAsia="Times New Roman" w:cstheme="minorHAnsi"/>
          <w:color w:val="333333"/>
          <w:sz w:val="20"/>
          <w:szCs w:val="20"/>
          <w:lang w:val="ka-GE"/>
        </w:rPr>
        <w:t>: 595 490 199</w:t>
      </w:r>
      <w:r w:rsidRPr="00D47ED1">
        <w:rPr>
          <w:rFonts w:eastAsia="Times New Roman" w:cstheme="minorHAnsi"/>
          <w:color w:val="333333"/>
          <w:sz w:val="20"/>
          <w:szCs w:val="20"/>
          <w:lang w:val="ka-GE"/>
        </w:rPr>
        <w:br/>
        <w:t>ელ. ფოსტა:</w:t>
      </w:r>
      <w:r w:rsidRPr="00D47ED1">
        <w:rPr>
          <w:rFonts w:eastAsia="Times New Roman" w:cstheme="minorHAnsi"/>
          <w:bCs/>
          <w:color w:val="333333"/>
          <w:sz w:val="20"/>
          <w:szCs w:val="20"/>
          <w:lang w:val="ka-GE"/>
        </w:rPr>
        <w:t> </w:t>
      </w:r>
      <w:hyperlink r:id="rId9" w:history="1">
        <w:r w:rsidR="00D47ED1" w:rsidRPr="00D47ED1">
          <w:rPr>
            <w:rStyle w:val="Hyperlink"/>
            <w:rFonts w:eastAsia="Times New Roman" w:cstheme="minorHAnsi"/>
            <w:bCs/>
            <w:sz w:val="20"/>
            <w:szCs w:val="20"/>
            <w:lang w:val="ka-GE"/>
          </w:rPr>
          <w:t>nbushelashvili@bog.ge</w:t>
        </w:r>
      </w:hyperlink>
    </w:p>
    <w:sectPr w:rsidR="00A80970" w:rsidRPr="00D47ED1" w:rsidSect="001E3349">
      <w:headerReference w:type="default" r:id="rId10"/>
      <w:footerReference w:type="default" r:id="rId11"/>
      <w:pgSz w:w="12240" w:h="15840"/>
      <w:pgMar w:top="153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0B5C" w14:textId="77777777" w:rsidR="00DF0740" w:rsidRDefault="00DF0740" w:rsidP="00C57317">
      <w:pPr>
        <w:spacing w:after="0" w:line="240" w:lineRule="auto"/>
      </w:pPr>
      <w:r>
        <w:separator/>
      </w:r>
    </w:p>
  </w:endnote>
  <w:endnote w:type="continuationSeparator" w:id="0">
    <w:p w14:paraId="2E488969" w14:textId="77777777" w:rsidR="00DF0740" w:rsidRDefault="00DF0740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6F61" w14:textId="77777777"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4F65" w14:textId="77777777" w:rsidR="00DF0740" w:rsidRDefault="00DF0740" w:rsidP="00C57317">
      <w:pPr>
        <w:spacing w:after="0" w:line="240" w:lineRule="auto"/>
      </w:pPr>
      <w:r>
        <w:separator/>
      </w:r>
    </w:p>
  </w:footnote>
  <w:footnote w:type="continuationSeparator" w:id="0">
    <w:p w14:paraId="4B6CDBEB" w14:textId="77777777" w:rsidR="00DF0740" w:rsidRDefault="00DF0740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E418" w14:textId="77777777"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2296DF23" wp14:editId="10FB14D0">
          <wp:extent cx="2867025" cy="6572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C5DF5"/>
    <w:multiLevelType w:val="hybridMultilevel"/>
    <w:tmpl w:val="9CCE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57D8D"/>
    <w:multiLevelType w:val="hybridMultilevel"/>
    <w:tmpl w:val="5860B7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2278"/>
    <w:multiLevelType w:val="hybridMultilevel"/>
    <w:tmpl w:val="FF40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7C"/>
    <w:rsid w:val="00013C20"/>
    <w:rsid w:val="000229EF"/>
    <w:rsid w:val="000376B8"/>
    <w:rsid w:val="00066BB9"/>
    <w:rsid w:val="001219A0"/>
    <w:rsid w:val="001B3503"/>
    <w:rsid w:val="001D135A"/>
    <w:rsid w:val="001E3349"/>
    <w:rsid w:val="001E7159"/>
    <w:rsid w:val="00213AAB"/>
    <w:rsid w:val="00215F7A"/>
    <w:rsid w:val="00276781"/>
    <w:rsid w:val="00277003"/>
    <w:rsid w:val="002925C5"/>
    <w:rsid w:val="002B205C"/>
    <w:rsid w:val="002E7B26"/>
    <w:rsid w:val="002F4CDC"/>
    <w:rsid w:val="003357B7"/>
    <w:rsid w:val="003578C7"/>
    <w:rsid w:val="00384C71"/>
    <w:rsid w:val="00422B47"/>
    <w:rsid w:val="004B18BC"/>
    <w:rsid w:val="005419A4"/>
    <w:rsid w:val="00542625"/>
    <w:rsid w:val="00546127"/>
    <w:rsid w:val="00590AE2"/>
    <w:rsid w:val="00595B3C"/>
    <w:rsid w:val="005B02B1"/>
    <w:rsid w:val="005E718C"/>
    <w:rsid w:val="00601E1C"/>
    <w:rsid w:val="00610669"/>
    <w:rsid w:val="0069115B"/>
    <w:rsid w:val="006C172F"/>
    <w:rsid w:val="006D6840"/>
    <w:rsid w:val="006E6690"/>
    <w:rsid w:val="006F51EE"/>
    <w:rsid w:val="0070104B"/>
    <w:rsid w:val="0070258F"/>
    <w:rsid w:val="00703A64"/>
    <w:rsid w:val="0071786F"/>
    <w:rsid w:val="007226BE"/>
    <w:rsid w:val="00731474"/>
    <w:rsid w:val="00794E84"/>
    <w:rsid w:val="007D6809"/>
    <w:rsid w:val="00801E12"/>
    <w:rsid w:val="00806B56"/>
    <w:rsid w:val="00824B4C"/>
    <w:rsid w:val="00836BAF"/>
    <w:rsid w:val="00840286"/>
    <w:rsid w:val="00845F94"/>
    <w:rsid w:val="0086292A"/>
    <w:rsid w:val="00865B9F"/>
    <w:rsid w:val="0089333A"/>
    <w:rsid w:val="008A0D2E"/>
    <w:rsid w:val="008E2A24"/>
    <w:rsid w:val="0097777D"/>
    <w:rsid w:val="009A68BE"/>
    <w:rsid w:val="009B3B87"/>
    <w:rsid w:val="009C134D"/>
    <w:rsid w:val="009E4C30"/>
    <w:rsid w:val="00A07782"/>
    <w:rsid w:val="00A16082"/>
    <w:rsid w:val="00A5019B"/>
    <w:rsid w:val="00A722E6"/>
    <w:rsid w:val="00A80970"/>
    <w:rsid w:val="00AD08F5"/>
    <w:rsid w:val="00AF5C16"/>
    <w:rsid w:val="00B05044"/>
    <w:rsid w:val="00B23F6E"/>
    <w:rsid w:val="00B250C6"/>
    <w:rsid w:val="00B42F45"/>
    <w:rsid w:val="00B435DE"/>
    <w:rsid w:val="00B70E66"/>
    <w:rsid w:val="00B77585"/>
    <w:rsid w:val="00C111B3"/>
    <w:rsid w:val="00C2326F"/>
    <w:rsid w:val="00C24F17"/>
    <w:rsid w:val="00C36BEC"/>
    <w:rsid w:val="00C57317"/>
    <w:rsid w:val="00C6482E"/>
    <w:rsid w:val="00C84F31"/>
    <w:rsid w:val="00CC3051"/>
    <w:rsid w:val="00CD7727"/>
    <w:rsid w:val="00D45C31"/>
    <w:rsid w:val="00D46C41"/>
    <w:rsid w:val="00D47ED1"/>
    <w:rsid w:val="00D51A7C"/>
    <w:rsid w:val="00DB1182"/>
    <w:rsid w:val="00DF0740"/>
    <w:rsid w:val="00E50A9D"/>
    <w:rsid w:val="00EA51F6"/>
    <w:rsid w:val="00EA5DB9"/>
    <w:rsid w:val="00EC5167"/>
    <w:rsid w:val="00EF6B13"/>
    <w:rsid w:val="00F179E1"/>
    <w:rsid w:val="00F47BB7"/>
    <w:rsid w:val="00FC31C4"/>
    <w:rsid w:val="00FE34A9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85CB35"/>
  <w15:docId w15:val="{B5153EE5-433D-4EB8-AE8D-D81C10B6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bushelashvili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2C8B-7CA2-4024-9E42-DD5973B1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Microsoft Office User</cp:lastModifiedBy>
  <cp:revision>4</cp:revision>
  <cp:lastPrinted>2020-03-11T11:23:00Z</cp:lastPrinted>
  <dcterms:created xsi:type="dcterms:W3CDTF">2024-03-28T13:46:00Z</dcterms:created>
  <dcterms:modified xsi:type="dcterms:W3CDTF">2024-03-29T10:21:00Z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1583925800</vt:lpwstr>
  </property>
  <property fmtid="{D5CDD505-2E9C-101B-9397-08002B2CF9AE}" pid="5" name="DLPManualFileClassificationVersion">
    <vt:lpwstr>11.3.2.8</vt:lpwstr>
  </property>
</Properties>
</file>